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6B6FE2" w14:textId="62139BFB" w:rsidR="001B7854" w:rsidRDefault="001B7854" w:rsidP="00C933FD">
      <w:pPr>
        <w:pBdr>
          <w:bottom w:val="single" w:sz="12" w:space="1" w:color="808080"/>
        </w:pBdr>
        <w:jc w:val="center"/>
        <w:rPr>
          <w:rFonts w:ascii="Arial" w:hAnsi="Arial"/>
          <w:b/>
          <w:sz w:val="32"/>
        </w:rPr>
      </w:pPr>
    </w:p>
    <w:p w14:paraId="2553DA1B" w14:textId="49920ADE" w:rsidR="00DB63B9" w:rsidRDefault="00DB63B9" w:rsidP="00C933FD">
      <w:pPr>
        <w:pBdr>
          <w:bottom w:val="single" w:sz="12" w:space="1" w:color="808080"/>
        </w:pBdr>
        <w:jc w:val="center"/>
        <w:rPr>
          <w:rFonts w:ascii="Arial" w:hAnsi="Arial"/>
          <w:b/>
          <w:sz w:val="32"/>
        </w:rPr>
      </w:pPr>
    </w:p>
    <w:p w14:paraId="02B7D4DF" w14:textId="0FE307DE" w:rsidR="009F1F0D" w:rsidRDefault="009F1F0D" w:rsidP="00C933FD">
      <w:pPr>
        <w:pBdr>
          <w:bottom w:val="single" w:sz="12" w:space="1" w:color="808080"/>
        </w:pBdr>
        <w:jc w:val="center"/>
        <w:rPr>
          <w:rFonts w:ascii="Arial" w:hAnsi="Arial"/>
          <w:b/>
          <w:sz w:val="32"/>
        </w:rPr>
      </w:pPr>
    </w:p>
    <w:p w14:paraId="13B17C75" w14:textId="77777777" w:rsidR="009F1F0D" w:rsidRPr="00CD1A19" w:rsidRDefault="009F1F0D" w:rsidP="00C933FD">
      <w:pPr>
        <w:pBdr>
          <w:bottom w:val="single" w:sz="12" w:space="1" w:color="808080"/>
        </w:pBdr>
        <w:jc w:val="center"/>
        <w:rPr>
          <w:rFonts w:ascii="Arial" w:hAnsi="Arial"/>
          <w:b/>
          <w:sz w:val="32"/>
        </w:rPr>
      </w:pPr>
    </w:p>
    <w:p w14:paraId="53B00C97" w14:textId="77777777" w:rsidR="001B7854" w:rsidRPr="00CD1A19" w:rsidRDefault="001B7854" w:rsidP="00C933FD">
      <w:pPr>
        <w:jc w:val="center"/>
        <w:rPr>
          <w:rFonts w:ascii="Arial" w:hAnsi="Arial"/>
          <w:b/>
          <w:sz w:val="32"/>
        </w:rPr>
      </w:pPr>
    </w:p>
    <w:p w14:paraId="5BFD2AB1" w14:textId="5A776581" w:rsidR="001B7854" w:rsidRPr="00CD1A19" w:rsidRDefault="00B7416F" w:rsidP="00B7416F">
      <w:pPr>
        <w:tabs>
          <w:tab w:val="left" w:pos="6048"/>
        </w:tabs>
        <w:ind w:right="136"/>
        <w:jc w:val="center"/>
        <w:rPr>
          <w:rFonts w:ascii="Arial" w:hAnsi="Arial"/>
          <w:sz w:val="32"/>
        </w:rPr>
      </w:pPr>
      <w:r w:rsidRPr="003353F0">
        <w:rPr>
          <w:noProof/>
        </w:rPr>
        <w:drawing>
          <wp:inline distT="0" distB="0" distL="0" distR="0" wp14:anchorId="705665D9" wp14:editId="2FDBC7E8">
            <wp:extent cx="1733550" cy="5727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572770"/>
                    </a:xfrm>
                    <a:prstGeom prst="rect">
                      <a:avLst/>
                    </a:prstGeom>
                    <a:noFill/>
                    <a:ln>
                      <a:noFill/>
                    </a:ln>
                  </pic:spPr>
                </pic:pic>
              </a:graphicData>
            </a:graphic>
          </wp:inline>
        </w:drawing>
      </w:r>
    </w:p>
    <w:p w14:paraId="1A5B9EC5" w14:textId="77777777" w:rsidR="0001584E" w:rsidRPr="00CD1A19" w:rsidRDefault="0001584E" w:rsidP="00C933FD">
      <w:pPr>
        <w:pStyle w:val="Chapitre"/>
        <w:pBdr>
          <w:bottom w:val="thinThickSmallGap" w:sz="12" w:space="1" w:color="808080"/>
        </w:pBdr>
        <w:ind w:right="135"/>
        <w:rPr>
          <w:rFonts w:ascii="Arial" w:hAnsi="Arial"/>
          <w:color w:val="auto"/>
          <w:sz w:val="32"/>
        </w:rPr>
      </w:pPr>
    </w:p>
    <w:p w14:paraId="47E6B692" w14:textId="77777777" w:rsidR="001B7854" w:rsidRPr="00CD1A19" w:rsidRDefault="001B7854" w:rsidP="00C933FD">
      <w:pPr>
        <w:ind w:right="135"/>
        <w:jc w:val="center"/>
        <w:rPr>
          <w:rFonts w:ascii="Arial" w:hAnsi="Arial"/>
          <w:sz w:val="32"/>
        </w:rPr>
      </w:pPr>
    </w:p>
    <w:p w14:paraId="78F6D20E" w14:textId="77777777" w:rsidR="00A863FC" w:rsidRPr="007A154D" w:rsidRDefault="00A863FC" w:rsidP="00C933FD">
      <w:pPr>
        <w:ind w:right="135"/>
        <w:jc w:val="center"/>
        <w:rPr>
          <w:rFonts w:ascii="Arial" w:hAnsi="Arial" w:cs="Arial"/>
          <w:sz w:val="44"/>
        </w:rPr>
      </w:pPr>
    </w:p>
    <w:p w14:paraId="2FE56D2E" w14:textId="77777777" w:rsidR="009A40AE" w:rsidRPr="00A655D9" w:rsidRDefault="009A40AE" w:rsidP="00C933FD">
      <w:pPr>
        <w:pStyle w:val="Chapitre"/>
        <w:pBdr>
          <w:bottom w:val="thinThickSmallGap" w:sz="12" w:space="1" w:color="808080"/>
        </w:pBdr>
        <w:ind w:right="135"/>
        <w:rPr>
          <w:rFonts w:ascii="Arial" w:hAnsi="Arial" w:cs="Arial"/>
          <w:color w:val="auto"/>
          <w:sz w:val="32"/>
          <w:szCs w:val="32"/>
        </w:rPr>
      </w:pPr>
      <w:r w:rsidRPr="00C03913">
        <w:rPr>
          <w:rFonts w:ascii="Arial" w:hAnsi="Arial" w:cs="Arial"/>
          <w:color w:val="auto"/>
          <w:sz w:val="32"/>
          <w:szCs w:val="32"/>
        </w:rPr>
        <w:t>M</w:t>
      </w:r>
      <w:r>
        <w:rPr>
          <w:rFonts w:ascii="Arial" w:hAnsi="Arial" w:cs="Arial"/>
          <w:color w:val="auto"/>
          <w:sz w:val="32"/>
          <w:szCs w:val="32"/>
        </w:rPr>
        <w:t>ise à disp</w:t>
      </w:r>
      <w:r w:rsidR="00E5111A">
        <w:rPr>
          <w:rFonts w:ascii="Arial" w:hAnsi="Arial" w:cs="Arial"/>
          <w:color w:val="auto"/>
          <w:sz w:val="32"/>
          <w:szCs w:val="32"/>
        </w:rPr>
        <w:t xml:space="preserve">osition d’un service </w:t>
      </w:r>
      <w:r>
        <w:rPr>
          <w:rFonts w:ascii="Arial" w:hAnsi="Arial" w:cs="Arial"/>
          <w:color w:val="auto"/>
          <w:sz w:val="32"/>
          <w:szCs w:val="32"/>
        </w:rPr>
        <w:t>d’information de marché « en temps réel » permettant l’accès à des données financières</w:t>
      </w:r>
      <w:r w:rsidR="00A655D9">
        <w:rPr>
          <w:rFonts w:ascii="Arial" w:hAnsi="Arial" w:cs="Arial"/>
          <w:color w:val="auto"/>
          <w:sz w:val="32"/>
          <w:szCs w:val="32"/>
        </w:rPr>
        <w:t xml:space="preserve"> </w:t>
      </w:r>
      <w:r w:rsidR="00A655D9" w:rsidRPr="00A655D9">
        <w:rPr>
          <w:rFonts w:ascii="Arial" w:hAnsi="Arial" w:cs="Arial"/>
          <w:color w:val="auto"/>
          <w:sz w:val="32"/>
          <w:szCs w:val="32"/>
        </w:rPr>
        <w:t>et prestations associées</w:t>
      </w:r>
    </w:p>
    <w:p w14:paraId="0F9A4E90" w14:textId="77777777" w:rsidR="001B7854" w:rsidRPr="00CD1A19" w:rsidRDefault="001B7854" w:rsidP="00C933FD">
      <w:pPr>
        <w:pStyle w:val="Chapitre"/>
        <w:pBdr>
          <w:bottom w:val="thinThickSmallGap" w:sz="12" w:space="1" w:color="808080"/>
        </w:pBdr>
        <w:spacing w:before="100" w:after="100"/>
        <w:ind w:right="135"/>
        <w:rPr>
          <w:rFonts w:ascii="Arial" w:hAnsi="Arial"/>
          <w:color w:val="auto"/>
          <w:sz w:val="32"/>
        </w:rPr>
      </w:pPr>
    </w:p>
    <w:p w14:paraId="2DC49D6A" w14:textId="77777777" w:rsidR="001B7854" w:rsidRPr="00325E80" w:rsidRDefault="001B7854" w:rsidP="00C933FD">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6AD7C0B3" w14:textId="77777777" w:rsidR="0001584E" w:rsidRPr="00325E80" w:rsidRDefault="0001584E" w:rsidP="00C933FD">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72088105" w14:textId="77777777" w:rsidR="001B7854" w:rsidRPr="00325E80" w:rsidRDefault="000523A3" w:rsidP="00C933FD">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r w:rsidRPr="00325E80">
        <w:rPr>
          <w:rFonts w:ascii="Arial" w:hAnsi="Arial"/>
          <w:b/>
          <w:sz w:val="32"/>
          <w14:shadow w14:blurRad="50800" w14:dist="38100" w14:dir="2700000" w14:sx="100000" w14:sy="100000" w14:kx="0" w14:ky="0" w14:algn="tl">
            <w14:srgbClr w14:val="000000">
              <w14:alpha w14:val="60000"/>
            </w14:srgbClr>
          </w14:shadow>
        </w:rPr>
        <w:t>Appel d’off</w:t>
      </w:r>
      <w:r w:rsidR="00393C1E" w:rsidRPr="00325E80">
        <w:rPr>
          <w:rFonts w:ascii="Arial" w:hAnsi="Arial"/>
          <w:b/>
          <w:sz w:val="32"/>
          <w14:shadow w14:blurRad="50800" w14:dist="38100" w14:dir="2700000" w14:sx="100000" w14:sy="100000" w14:kx="0" w14:ky="0" w14:algn="tl">
            <w14:srgbClr w14:val="000000">
              <w14:alpha w14:val="60000"/>
            </w14:srgbClr>
          </w14:shadow>
        </w:rPr>
        <w:t>r</w:t>
      </w:r>
      <w:r w:rsidRPr="00325E80">
        <w:rPr>
          <w:rFonts w:ascii="Arial" w:hAnsi="Arial"/>
          <w:b/>
          <w:sz w:val="32"/>
          <w14:shadow w14:blurRad="50800" w14:dist="38100" w14:dir="2700000" w14:sx="100000" w14:sy="100000" w14:kx="0" w14:ky="0" w14:algn="tl">
            <w14:srgbClr w14:val="000000">
              <w14:alpha w14:val="60000"/>
            </w14:srgbClr>
          </w14:shadow>
        </w:rPr>
        <w:t>e</w:t>
      </w:r>
      <w:r w:rsidR="00393C1E" w:rsidRPr="00325E80">
        <w:rPr>
          <w:rFonts w:ascii="Arial" w:hAnsi="Arial"/>
          <w:b/>
          <w:sz w:val="32"/>
          <w14:shadow w14:blurRad="50800" w14:dist="38100" w14:dir="2700000" w14:sx="100000" w14:sy="100000" w14:kx="0" w14:ky="0" w14:algn="tl">
            <w14:srgbClr w14:val="000000">
              <w14:alpha w14:val="60000"/>
            </w14:srgbClr>
          </w14:shadow>
        </w:rPr>
        <w:t>s</w:t>
      </w:r>
      <w:r w:rsidRPr="00325E80">
        <w:rPr>
          <w:rFonts w:ascii="Arial" w:hAnsi="Arial"/>
          <w:b/>
          <w:sz w:val="32"/>
          <w14:shadow w14:blurRad="50800" w14:dist="38100" w14:dir="2700000" w14:sx="100000" w14:sy="100000" w14:kx="0" w14:ky="0" w14:algn="tl">
            <w14:srgbClr w14:val="000000">
              <w14:alpha w14:val="60000"/>
            </w14:srgbClr>
          </w14:shadow>
        </w:rPr>
        <w:t xml:space="preserve"> ouvert</w:t>
      </w:r>
    </w:p>
    <w:p w14:paraId="4B4A8F88" w14:textId="77777777" w:rsidR="001B7854" w:rsidRPr="00325E80" w:rsidRDefault="001B7854" w:rsidP="00C933FD">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067131D8" w14:textId="77777777" w:rsidR="0001584E" w:rsidRPr="00325E80" w:rsidRDefault="0001584E" w:rsidP="00C933FD">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12C06491" w14:textId="3B8754BE" w:rsidR="001B7854" w:rsidRPr="00CD1A19" w:rsidRDefault="00307BD4" w:rsidP="00C933FD">
      <w:pPr>
        <w:tabs>
          <w:tab w:val="left" w:pos="2835"/>
        </w:tabs>
        <w:ind w:right="135"/>
        <w:jc w:val="center"/>
        <w:outlineLvl w:val="0"/>
        <w:rPr>
          <w:rFonts w:ascii="Arial" w:hAnsi="Arial"/>
          <w:sz w:val="32"/>
        </w:rPr>
      </w:pPr>
      <w:r w:rsidRPr="00307BD4">
        <w:rPr>
          <w:rFonts w:ascii="Arial" w:hAnsi="Arial"/>
          <w:b/>
          <w:sz w:val="32"/>
          <w14:shadow w14:blurRad="50800" w14:dist="38100" w14:dir="2700000" w14:sx="100000" w14:sy="100000" w14:kx="0" w14:ky="0" w14:algn="tl">
            <w14:srgbClr w14:val="000000">
              <w14:alpha w14:val="60000"/>
            </w14:srgbClr>
          </w14:shadow>
        </w:rPr>
        <w:t>P2515-AOO-DSI</w:t>
      </w:r>
    </w:p>
    <w:p w14:paraId="79DECAD7" w14:textId="77777777" w:rsidR="0001584E" w:rsidRPr="00CD1A19" w:rsidRDefault="0001584E" w:rsidP="00C933FD">
      <w:pPr>
        <w:tabs>
          <w:tab w:val="left" w:pos="2835"/>
        </w:tabs>
        <w:ind w:right="135"/>
        <w:jc w:val="center"/>
        <w:outlineLvl w:val="0"/>
        <w:rPr>
          <w:rFonts w:ascii="Arial" w:hAnsi="Arial"/>
          <w:sz w:val="32"/>
        </w:rPr>
      </w:pPr>
    </w:p>
    <w:p w14:paraId="731894D6" w14:textId="2CA6C77A" w:rsidR="0001584E" w:rsidRPr="00CD1A19" w:rsidRDefault="001B7854" w:rsidP="00194352">
      <w:pPr>
        <w:pStyle w:val="prsentation"/>
        <w:ind w:left="0" w:right="135"/>
        <w:outlineLvl w:val="0"/>
        <w:rPr>
          <w:rFonts w:ascii="Arial" w:hAnsi="Arial"/>
          <w:sz w:val="22"/>
        </w:rPr>
      </w:pPr>
      <w:r w:rsidRPr="00CD1A19">
        <w:rPr>
          <w:rFonts w:ascii="Arial" w:hAnsi="Arial"/>
          <w:color w:val="auto"/>
          <w:sz w:val="40"/>
          <w:szCs w:val="40"/>
          <w:u w:val="single"/>
        </w:rPr>
        <w:t>Cahier des c</w:t>
      </w:r>
      <w:r w:rsidR="006C01B6">
        <w:rPr>
          <w:rFonts w:ascii="Arial" w:hAnsi="Arial"/>
          <w:color w:val="auto"/>
          <w:sz w:val="40"/>
          <w:szCs w:val="40"/>
          <w:u w:val="single"/>
        </w:rPr>
        <w:t>lauses spécifiques (CCP)</w:t>
      </w:r>
    </w:p>
    <w:p w14:paraId="1112C3F7" w14:textId="77777777" w:rsidR="00016DE6" w:rsidRPr="00CD1A19" w:rsidRDefault="00016DE6" w:rsidP="00C933FD">
      <w:pPr>
        <w:pStyle w:val="En-tte"/>
        <w:tabs>
          <w:tab w:val="clear" w:pos="4536"/>
          <w:tab w:val="clear" w:pos="9072"/>
        </w:tabs>
        <w:jc w:val="both"/>
        <w:rPr>
          <w:rFonts w:ascii="Arial" w:hAnsi="Arial"/>
          <w:sz w:val="22"/>
        </w:rPr>
      </w:pPr>
    </w:p>
    <w:p w14:paraId="17F495B4" w14:textId="77777777" w:rsidR="00016DE6" w:rsidRPr="00CD1A19" w:rsidRDefault="00016DE6" w:rsidP="00C933FD">
      <w:pPr>
        <w:pStyle w:val="En-tte"/>
        <w:tabs>
          <w:tab w:val="clear" w:pos="4536"/>
          <w:tab w:val="clear" w:pos="9072"/>
        </w:tabs>
        <w:jc w:val="both"/>
        <w:rPr>
          <w:rFonts w:ascii="Arial" w:hAnsi="Arial"/>
          <w:sz w:val="22"/>
        </w:rPr>
      </w:pPr>
    </w:p>
    <w:p w14:paraId="175B135D" w14:textId="57D93304" w:rsidR="007D14E4" w:rsidRDefault="009766AC" w:rsidP="0099769F">
      <w:pPr>
        <w:pStyle w:val="En-tte"/>
        <w:rPr>
          <w:rFonts w:ascii="Arial" w:hAnsi="Arial"/>
          <w:sz w:val="22"/>
        </w:rPr>
      </w:pPr>
      <w:r w:rsidRPr="00CD1A19">
        <w:rPr>
          <w:rFonts w:ascii="Arial" w:hAnsi="Arial"/>
          <w:sz w:val="22"/>
        </w:rPr>
        <w:br w:type="column"/>
      </w:r>
    </w:p>
    <w:p w14:paraId="42870B00" w14:textId="77777777" w:rsidR="007D14E4" w:rsidRDefault="007D14E4" w:rsidP="0099769F">
      <w:pPr>
        <w:pStyle w:val="En-tte"/>
        <w:rPr>
          <w:rFonts w:ascii="Arial" w:hAnsi="Arial"/>
          <w:sz w:val="22"/>
        </w:rPr>
      </w:pPr>
    </w:p>
    <w:p w14:paraId="67E1B28D" w14:textId="3B78436E" w:rsidR="001B7854" w:rsidRPr="00CD1A19" w:rsidRDefault="005C6B2D" w:rsidP="00F23E20">
      <w:pPr>
        <w:pStyle w:val="Titre1"/>
        <w:tabs>
          <w:tab w:val="left" w:pos="1440"/>
        </w:tabs>
        <w:ind w:hanging="1440"/>
        <w:rPr>
          <w:sz w:val="28"/>
        </w:rPr>
      </w:pPr>
      <w:r w:rsidRPr="00CD1A19">
        <w:rPr>
          <w:sz w:val="28"/>
        </w:rPr>
        <w:t>O</w:t>
      </w:r>
      <w:r w:rsidR="001B7854" w:rsidRPr="00CD1A19">
        <w:rPr>
          <w:sz w:val="28"/>
        </w:rPr>
        <w:t>bjet</w:t>
      </w:r>
      <w:r w:rsidR="00EE42E3">
        <w:rPr>
          <w:sz w:val="28"/>
        </w:rPr>
        <w:t xml:space="preserve"> et </w:t>
      </w:r>
      <w:r w:rsidR="007940A0">
        <w:rPr>
          <w:sz w:val="28"/>
        </w:rPr>
        <w:t xml:space="preserve">ordre </w:t>
      </w:r>
      <w:r w:rsidR="007940A0" w:rsidRPr="007940A0">
        <w:rPr>
          <w:sz w:val="28"/>
          <w:szCs w:val="28"/>
        </w:rPr>
        <w:t xml:space="preserve">de </w:t>
      </w:r>
      <w:r w:rsidR="002F5BF9">
        <w:rPr>
          <w:sz w:val="28"/>
          <w:szCs w:val="28"/>
        </w:rPr>
        <w:t>priorité des documents</w:t>
      </w:r>
      <w:r w:rsidR="007940A0" w:rsidRPr="007940A0">
        <w:rPr>
          <w:sz w:val="28"/>
          <w:szCs w:val="28"/>
        </w:rPr>
        <w:t xml:space="preserve"> </w:t>
      </w:r>
      <w:r w:rsidR="002F5BF9">
        <w:rPr>
          <w:sz w:val="28"/>
          <w:szCs w:val="28"/>
        </w:rPr>
        <w:t>con</w:t>
      </w:r>
      <w:r w:rsidR="007940A0" w:rsidRPr="0004009D">
        <w:rPr>
          <w:sz w:val="28"/>
          <w:szCs w:val="28"/>
        </w:rPr>
        <w:t>stitutifs de l’accor</w:t>
      </w:r>
      <w:r w:rsidR="007940A0" w:rsidRPr="007940A0">
        <w:rPr>
          <w:sz w:val="28"/>
        </w:rPr>
        <w:t>d-cadre</w:t>
      </w:r>
    </w:p>
    <w:p w14:paraId="588BBEE9" w14:textId="77BB3E75" w:rsidR="00A863FC" w:rsidRPr="00CE3634" w:rsidRDefault="00CE3634" w:rsidP="00C933FD">
      <w:pPr>
        <w:pStyle w:val="Corpsdetexte"/>
        <w:rPr>
          <w:sz w:val="20"/>
          <w:szCs w:val="20"/>
        </w:rPr>
      </w:pPr>
      <w:r w:rsidRPr="00CE3634">
        <w:rPr>
          <w:sz w:val="20"/>
          <w:szCs w:val="20"/>
        </w:rPr>
        <w:t xml:space="preserve">Le présent </w:t>
      </w:r>
      <w:r w:rsidR="000160F9">
        <w:rPr>
          <w:sz w:val="20"/>
          <w:szCs w:val="20"/>
        </w:rPr>
        <w:t>accord-cadre</w:t>
      </w:r>
      <w:r w:rsidR="000160F9" w:rsidRPr="00CE3634">
        <w:rPr>
          <w:sz w:val="20"/>
          <w:szCs w:val="20"/>
        </w:rPr>
        <w:t xml:space="preserve"> </w:t>
      </w:r>
      <w:r w:rsidRPr="00CE3634">
        <w:rPr>
          <w:sz w:val="20"/>
          <w:szCs w:val="20"/>
        </w:rPr>
        <w:t xml:space="preserve">a pour objet la mise à disposition au </w:t>
      </w:r>
      <w:r w:rsidRPr="008D3606">
        <w:rPr>
          <w:sz w:val="20"/>
          <w:szCs w:val="20"/>
        </w:rPr>
        <w:t>profit de l’Agence Centrale des Organismes de Sécurité Sociale (</w:t>
      </w:r>
      <w:r w:rsidR="00A6601A" w:rsidRPr="008D3606">
        <w:rPr>
          <w:sz w:val="20"/>
          <w:szCs w:val="20"/>
        </w:rPr>
        <w:t>ACOSS</w:t>
      </w:r>
      <w:r w:rsidRPr="008D3606">
        <w:rPr>
          <w:sz w:val="20"/>
          <w:szCs w:val="20"/>
        </w:rPr>
        <w:t>) d’un service d’information</w:t>
      </w:r>
      <w:r w:rsidR="009975D7" w:rsidRPr="008D3606">
        <w:rPr>
          <w:sz w:val="20"/>
          <w:szCs w:val="20"/>
        </w:rPr>
        <w:t xml:space="preserve"> de marché</w:t>
      </w:r>
      <w:r w:rsidRPr="000F5734">
        <w:rPr>
          <w:sz w:val="20"/>
          <w:szCs w:val="20"/>
        </w:rPr>
        <w:t xml:space="preserve"> « en temps réel » permettant l’accès à des données financières</w:t>
      </w:r>
      <w:r w:rsidR="00D43858" w:rsidRPr="00AD4974">
        <w:rPr>
          <w:sz w:val="20"/>
          <w:szCs w:val="20"/>
        </w:rPr>
        <w:t xml:space="preserve"> et prestations associées</w:t>
      </w:r>
      <w:r w:rsidR="009975D7" w:rsidRPr="00AD4974">
        <w:rPr>
          <w:sz w:val="20"/>
          <w:szCs w:val="20"/>
        </w:rPr>
        <w:t>.</w:t>
      </w:r>
    </w:p>
    <w:p w14:paraId="0427DBDF" w14:textId="29DA189F" w:rsidR="005B7222" w:rsidRDefault="005B7222" w:rsidP="00C933FD">
      <w:pPr>
        <w:jc w:val="both"/>
        <w:rPr>
          <w:rFonts w:ascii="Arial" w:hAnsi="Arial" w:cs="Arial"/>
          <w:sz w:val="20"/>
          <w:szCs w:val="20"/>
        </w:rPr>
      </w:pPr>
    </w:p>
    <w:p w14:paraId="2EEF587D" w14:textId="59361612" w:rsidR="00354F1C" w:rsidRPr="00CD1A19" w:rsidRDefault="00354F1C" w:rsidP="00C933FD">
      <w:pPr>
        <w:jc w:val="both"/>
        <w:rPr>
          <w:rFonts w:ascii="Arial" w:hAnsi="Arial" w:cs="Arial"/>
          <w:sz w:val="20"/>
          <w:szCs w:val="20"/>
        </w:rPr>
      </w:pPr>
      <w:r>
        <w:rPr>
          <w:rFonts w:ascii="Arial" w:hAnsi="Arial" w:cs="Arial"/>
          <w:sz w:val="20"/>
          <w:szCs w:val="20"/>
        </w:rPr>
        <w:t xml:space="preserve">Le présent accord-cadre fait l’objet d’un lot unique. </w:t>
      </w:r>
      <w:r w:rsidR="00050895">
        <w:rPr>
          <w:rFonts w:ascii="Arial" w:hAnsi="Arial" w:cs="Arial"/>
          <w:sz w:val="20"/>
          <w:szCs w:val="20"/>
        </w:rPr>
        <w:t>En effet l</w:t>
      </w:r>
      <w:r w:rsidR="00050895" w:rsidRPr="00050895">
        <w:rPr>
          <w:rFonts w:ascii="Arial" w:hAnsi="Arial" w:cs="Arial"/>
          <w:sz w:val="20"/>
          <w:szCs w:val="20"/>
        </w:rPr>
        <w:t>’objet du marché ne permet pas l’identification de prestations distinctes</w:t>
      </w:r>
      <w:r w:rsidR="004A6E66">
        <w:rPr>
          <w:rFonts w:ascii="Arial" w:hAnsi="Arial" w:cs="Arial"/>
          <w:sz w:val="20"/>
          <w:szCs w:val="20"/>
        </w:rPr>
        <w:t>.</w:t>
      </w:r>
    </w:p>
    <w:p w14:paraId="4E979FCB" w14:textId="77777777" w:rsidR="00354F1C" w:rsidRDefault="00354F1C" w:rsidP="00C933FD">
      <w:pPr>
        <w:pStyle w:val="Corpsdetexte"/>
        <w:spacing w:after="120"/>
        <w:rPr>
          <w:sz w:val="20"/>
          <w:szCs w:val="20"/>
        </w:rPr>
      </w:pPr>
    </w:p>
    <w:p w14:paraId="21902C43" w14:textId="77777777" w:rsidR="0004009D" w:rsidRPr="0004009D" w:rsidRDefault="0004009D" w:rsidP="0004009D">
      <w:pPr>
        <w:pStyle w:val="Corpsdetexte"/>
        <w:spacing w:after="120"/>
        <w:rPr>
          <w:sz w:val="20"/>
          <w:szCs w:val="20"/>
        </w:rPr>
      </w:pPr>
      <w:r w:rsidRPr="0004009D">
        <w:rPr>
          <w:sz w:val="20"/>
          <w:szCs w:val="20"/>
        </w:rPr>
        <w:t>Les documents qui constituent le présent accord-cadre et le contrat entre les parties, sont affectés d’un ordre de priorité, défini ci-après, permettant de statuer sur les contradictions éventuelles qui pourraient se faire jour à la lecture des documents.</w:t>
      </w:r>
    </w:p>
    <w:p w14:paraId="082AAAB8" w14:textId="2AF3ADBF" w:rsidR="0001584E" w:rsidRDefault="0004009D" w:rsidP="00C933FD">
      <w:pPr>
        <w:pStyle w:val="Corpsdetexte"/>
        <w:spacing w:after="120"/>
        <w:rPr>
          <w:sz w:val="20"/>
          <w:szCs w:val="20"/>
        </w:rPr>
      </w:pPr>
      <w:r>
        <w:rPr>
          <w:sz w:val="20"/>
          <w:szCs w:val="20"/>
        </w:rPr>
        <w:t>E</w:t>
      </w:r>
      <w:r w:rsidRPr="0004009D">
        <w:rPr>
          <w:sz w:val="20"/>
          <w:szCs w:val="20"/>
        </w:rPr>
        <w:t>n cas de différence donc entre les documents constitutifs de l’accord-cadre, ces derniers prévalent dans l’ordre où ils sont énumérés </w:t>
      </w:r>
      <w:r w:rsidR="001B7854" w:rsidRPr="00CD1A19">
        <w:rPr>
          <w:sz w:val="20"/>
          <w:szCs w:val="20"/>
        </w:rPr>
        <w:t xml:space="preserve">: </w:t>
      </w:r>
    </w:p>
    <w:p w14:paraId="67E40ADD" w14:textId="0676AFDC" w:rsidR="0001584E" w:rsidRPr="0004009D" w:rsidRDefault="006464DD" w:rsidP="0004009D">
      <w:pPr>
        <w:pStyle w:val="Corpsdetexte"/>
        <w:numPr>
          <w:ilvl w:val="0"/>
          <w:numId w:val="7"/>
        </w:numPr>
        <w:rPr>
          <w:sz w:val="20"/>
          <w:szCs w:val="20"/>
        </w:rPr>
      </w:pPr>
      <w:proofErr w:type="gramStart"/>
      <w:r w:rsidRPr="00E13E95">
        <w:rPr>
          <w:sz w:val="20"/>
          <w:szCs w:val="20"/>
        </w:rPr>
        <w:t>l</w:t>
      </w:r>
      <w:r w:rsidR="0001584E" w:rsidRPr="00E13E95">
        <w:rPr>
          <w:sz w:val="20"/>
          <w:szCs w:val="20"/>
        </w:rPr>
        <w:t>’acte</w:t>
      </w:r>
      <w:proofErr w:type="gramEnd"/>
      <w:r w:rsidR="0001584E" w:rsidRPr="00E13E95">
        <w:rPr>
          <w:sz w:val="20"/>
          <w:szCs w:val="20"/>
        </w:rPr>
        <w:t xml:space="preserve"> d’engagement</w:t>
      </w:r>
      <w:r w:rsidR="004839AF" w:rsidRPr="009B360A">
        <w:rPr>
          <w:sz w:val="20"/>
          <w:szCs w:val="20"/>
        </w:rPr>
        <w:t xml:space="preserve"> </w:t>
      </w:r>
      <w:r w:rsidR="0004009D" w:rsidRPr="00050895">
        <w:rPr>
          <w:sz w:val="20"/>
          <w:szCs w:val="20"/>
        </w:rPr>
        <w:t>n°</w:t>
      </w:r>
      <w:r w:rsidR="00050895" w:rsidRPr="00050895">
        <w:rPr>
          <w:sz w:val="20"/>
          <w:szCs w:val="20"/>
        </w:rPr>
        <w:t xml:space="preserve"> </w:t>
      </w:r>
      <w:r w:rsidR="00307BD4" w:rsidRPr="00307BD4">
        <w:rPr>
          <w:sz w:val="20"/>
          <w:szCs w:val="20"/>
        </w:rPr>
        <w:t xml:space="preserve">P2515-AOO-DSI </w:t>
      </w:r>
      <w:r w:rsidR="0001584E" w:rsidRPr="009B360A">
        <w:rPr>
          <w:sz w:val="20"/>
          <w:szCs w:val="20"/>
        </w:rPr>
        <w:t>dûment complété</w:t>
      </w:r>
      <w:r w:rsidR="005648E4">
        <w:rPr>
          <w:sz w:val="20"/>
          <w:szCs w:val="20"/>
        </w:rPr>
        <w:t xml:space="preserve"> incluant le bordereau des prix unitaires</w:t>
      </w:r>
      <w:r w:rsidR="0001584E" w:rsidRPr="009B360A">
        <w:rPr>
          <w:sz w:val="20"/>
          <w:szCs w:val="20"/>
        </w:rPr>
        <w:t>, daté et signé par le représentant habilité du titulaire</w:t>
      </w:r>
      <w:r w:rsidR="002F5BF9">
        <w:rPr>
          <w:sz w:val="20"/>
          <w:szCs w:val="20"/>
        </w:rPr>
        <w:t> ;</w:t>
      </w:r>
    </w:p>
    <w:p w14:paraId="5E8A88DE" w14:textId="3B548633" w:rsidR="00050895" w:rsidRDefault="0001584E" w:rsidP="00050895">
      <w:pPr>
        <w:pStyle w:val="Corpsdetexte"/>
        <w:numPr>
          <w:ilvl w:val="0"/>
          <w:numId w:val="7"/>
        </w:numPr>
        <w:rPr>
          <w:sz w:val="20"/>
          <w:szCs w:val="20"/>
        </w:rPr>
      </w:pPr>
      <w:proofErr w:type="gramStart"/>
      <w:r w:rsidRPr="00050895">
        <w:rPr>
          <w:sz w:val="20"/>
          <w:szCs w:val="20"/>
        </w:rPr>
        <w:t>le</w:t>
      </w:r>
      <w:proofErr w:type="gramEnd"/>
      <w:r w:rsidRPr="00050895">
        <w:rPr>
          <w:sz w:val="20"/>
          <w:szCs w:val="20"/>
        </w:rPr>
        <w:t xml:space="preserve"> présent </w:t>
      </w:r>
      <w:r w:rsidR="00307BD4" w:rsidRPr="00307BD4">
        <w:rPr>
          <w:sz w:val="20"/>
          <w:szCs w:val="20"/>
        </w:rPr>
        <w:t>Cahier des clauses spécifiques</w:t>
      </w:r>
      <w:r w:rsidRPr="00050895">
        <w:rPr>
          <w:sz w:val="20"/>
          <w:szCs w:val="20"/>
        </w:rPr>
        <w:t>;</w:t>
      </w:r>
    </w:p>
    <w:p w14:paraId="32149C2E" w14:textId="7A7B12BB" w:rsidR="0004009D" w:rsidRPr="00050895" w:rsidRDefault="001B7854" w:rsidP="00050895">
      <w:pPr>
        <w:pStyle w:val="Corpsdetexte"/>
        <w:numPr>
          <w:ilvl w:val="0"/>
          <w:numId w:val="7"/>
        </w:numPr>
        <w:rPr>
          <w:sz w:val="20"/>
          <w:szCs w:val="20"/>
        </w:rPr>
      </w:pPr>
      <w:proofErr w:type="gramStart"/>
      <w:r w:rsidRPr="00050895">
        <w:rPr>
          <w:sz w:val="20"/>
          <w:szCs w:val="20"/>
        </w:rPr>
        <w:t>la</w:t>
      </w:r>
      <w:proofErr w:type="gramEnd"/>
      <w:r w:rsidRPr="00050895">
        <w:rPr>
          <w:sz w:val="20"/>
          <w:szCs w:val="20"/>
        </w:rPr>
        <w:t xml:space="preserve"> proposition techn</w:t>
      </w:r>
      <w:r w:rsidR="00A863FC" w:rsidRPr="00050895">
        <w:rPr>
          <w:sz w:val="20"/>
          <w:szCs w:val="20"/>
        </w:rPr>
        <w:t>ique du candidat.</w:t>
      </w:r>
    </w:p>
    <w:p w14:paraId="27DA1C19" w14:textId="4D7E2FB3" w:rsidR="001B7854" w:rsidRPr="00CD1A19" w:rsidRDefault="007940A0" w:rsidP="000A6932">
      <w:pPr>
        <w:pStyle w:val="Titre1"/>
        <w:numPr>
          <w:ilvl w:val="0"/>
          <w:numId w:val="2"/>
        </w:numPr>
        <w:ind w:left="1418" w:hanging="1440"/>
        <w:rPr>
          <w:sz w:val="28"/>
        </w:rPr>
      </w:pPr>
      <w:r>
        <w:rPr>
          <w:sz w:val="28"/>
        </w:rPr>
        <w:t xml:space="preserve">cadre juridique </w:t>
      </w:r>
    </w:p>
    <w:p w14:paraId="7574B230" w14:textId="08D64BF5" w:rsidR="001B7854" w:rsidRPr="00744E74" w:rsidRDefault="001B7854" w:rsidP="00C933FD">
      <w:pPr>
        <w:pStyle w:val="Corpsdetexte"/>
        <w:spacing w:after="120"/>
        <w:rPr>
          <w:sz w:val="20"/>
          <w:szCs w:val="20"/>
        </w:rPr>
      </w:pPr>
      <w:r w:rsidRPr="00744E74">
        <w:rPr>
          <w:sz w:val="20"/>
          <w:szCs w:val="20"/>
        </w:rPr>
        <w:t xml:space="preserve">Le présent </w:t>
      </w:r>
      <w:r w:rsidR="000160F9">
        <w:rPr>
          <w:sz w:val="20"/>
          <w:szCs w:val="20"/>
        </w:rPr>
        <w:t>accord-cadre</w:t>
      </w:r>
      <w:r w:rsidR="000160F9" w:rsidRPr="00744E74">
        <w:rPr>
          <w:sz w:val="20"/>
          <w:szCs w:val="20"/>
        </w:rPr>
        <w:t xml:space="preserve"> </w:t>
      </w:r>
      <w:r w:rsidRPr="00744E74">
        <w:rPr>
          <w:sz w:val="20"/>
          <w:szCs w:val="20"/>
        </w:rPr>
        <w:t xml:space="preserve">est passé selon une procédure </w:t>
      </w:r>
      <w:r w:rsidR="0007714A">
        <w:rPr>
          <w:sz w:val="20"/>
          <w:szCs w:val="20"/>
        </w:rPr>
        <w:t>d’appel d’offres ouvert</w:t>
      </w:r>
      <w:r w:rsidRPr="00744E74">
        <w:rPr>
          <w:sz w:val="20"/>
          <w:szCs w:val="20"/>
        </w:rPr>
        <w:t xml:space="preserve"> conformément </w:t>
      </w:r>
      <w:r w:rsidR="008B4DED" w:rsidRPr="00B16604">
        <w:rPr>
          <w:sz w:val="20"/>
          <w:szCs w:val="20"/>
        </w:rPr>
        <w:t xml:space="preserve">aux </w:t>
      </w:r>
      <w:r w:rsidR="00325917" w:rsidRPr="00B16604">
        <w:rPr>
          <w:sz w:val="20"/>
          <w:szCs w:val="20"/>
        </w:rPr>
        <w:t>a</w:t>
      </w:r>
      <w:r w:rsidRPr="00B16604">
        <w:rPr>
          <w:sz w:val="20"/>
          <w:szCs w:val="20"/>
        </w:rPr>
        <w:t>rticle</w:t>
      </w:r>
      <w:r w:rsidR="008B4DED" w:rsidRPr="00B16604">
        <w:rPr>
          <w:sz w:val="20"/>
          <w:szCs w:val="20"/>
        </w:rPr>
        <w:t>s</w:t>
      </w:r>
      <w:r w:rsidRPr="00B16604">
        <w:rPr>
          <w:sz w:val="20"/>
          <w:szCs w:val="20"/>
        </w:rPr>
        <w:t xml:space="preserve"> </w:t>
      </w:r>
      <w:r w:rsidR="007737F0" w:rsidRPr="005009E6">
        <w:rPr>
          <w:rFonts w:cs="Arial"/>
          <w:sz w:val="20"/>
        </w:rPr>
        <w:t xml:space="preserve">L. 2124-2, R. 2124-1, R. 2124-2 et R. 2161-2 à R. </w:t>
      </w:r>
      <w:r w:rsidR="007737F0" w:rsidRPr="007737F0">
        <w:rPr>
          <w:rFonts w:cs="Arial"/>
          <w:sz w:val="20"/>
        </w:rPr>
        <w:t xml:space="preserve">2161-5 </w:t>
      </w:r>
      <w:r w:rsidR="00652312" w:rsidRPr="007737F0">
        <w:rPr>
          <w:sz w:val="20"/>
          <w:szCs w:val="20"/>
        </w:rPr>
        <w:t>du</w:t>
      </w:r>
      <w:r w:rsidR="00652312">
        <w:rPr>
          <w:sz w:val="20"/>
          <w:szCs w:val="20"/>
        </w:rPr>
        <w:t xml:space="preserve"> Code de la c</w:t>
      </w:r>
      <w:r w:rsidR="00652312" w:rsidRPr="00652312">
        <w:rPr>
          <w:sz w:val="20"/>
          <w:szCs w:val="20"/>
        </w:rPr>
        <w:t xml:space="preserve">ommande </w:t>
      </w:r>
      <w:r w:rsidR="00652312">
        <w:rPr>
          <w:sz w:val="20"/>
          <w:szCs w:val="20"/>
        </w:rPr>
        <w:t>p</w:t>
      </w:r>
      <w:r w:rsidR="00652312" w:rsidRPr="00652312">
        <w:rPr>
          <w:sz w:val="20"/>
          <w:szCs w:val="20"/>
        </w:rPr>
        <w:t>ublique</w:t>
      </w:r>
      <w:r w:rsidRPr="00744E74">
        <w:rPr>
          <w:sz w:val="20"/>
          <w:szCs w:val="20"/>
        </w:rPr>
        <w:t>.</w:t>
      </w:r>
    </w:p>
    <w:p w14:paraId="14B56B71" w14:textId="77777777" w:rsidR="00AA634C" w:rsidRDefault="00AA634C" w:rsidP="0098155E">
      <w:pPr>
        <w:jc w:val="both"/>
        <w:rPr>
          <w:rFonts w:ascii="Arial" w:hAnsi="Arial" w:cs="Arial"/>
          <w:sz w:val="20"/>
          <w:szCs w:val="20"/>
        </w:rPr>
      </w:pPr>
    </w:p>
    <w:p w14:paraId="5262C356" w14:textId="2230E8FC" w:rsidR="00AB24C5" w:rsidRPr="00641F44" w:rsidRDefault="004067AD" w:rsidP="0098155E">
      <w:pPr>
        <w:jc w:val="both"/>
        <w:rPr>
          <w:rFonts w:ascii="Arial" w:hAnsi="Arial" w:cs="Arial"/>
          <w:sz w:val="20"/>
          <w:szCs w:val="20"/>
        </w:rPr>
      </w:pPr>
      <w:bookmarkStart w:id="0" w:name="_Hlk199764603"/>
      <w:r>
        <w:rPr>
          <w:rFonts w:ascii="Arial" w:hAnsi="Arial" w:cs="Arial"/>
          <w:sz w:val="20"/>
          <w:szCs w:val="20"/>
        </w:rPr>
        <w:t xml:space="preserve">Conformément aux articles </w:t>
      </w:r>
      <w:r w:rsidRPr="004067AD">
        <w:rPr>
          <w:rFonts w:ascii="Arial" w:hAnsi="Arial" w:cs="Arial"/>
          <w:sz w:val="20"/>
          <w:szCs w:val="20"/>
        </w:rPr>
        <w:t>R. 2162-1 à R. 2162-6, R. 2162-13 et R. 2162-14 du Code de la commande publique</w:t>
      </w:r>
      <w:r>
        <w:rPr>
          <w:rFonts w:ascii="Arial" w:hAnsi="Arial" w:cs="Arial"/>
          <w:sz w:val="20"/>
          <w:szCs w:val="20"/>
        </w:rPr>
        <w:t>,</w:t>
      </w:r>
      <w:r w:rsidRPr="004067AD">
        <w:rPr>
          <w:rFonts w:ascii="Arial" w:hAnsi="Arial" w:cs="Arial"/>
          <w:sz w:val="20"/>
          <w:szCs w:val="20"/>
        </w:rPr>
        <w:t xml:space="preserve"> </w:t>
      </w:r>
      <w:r>
        <w:rPr>
          <w:rFonts w:ascii="Arial" w:hAnsi="Arial" w:cs="Arial"/>
          <w:sz w:val="20"/>
          <w:szCs w:val="20"/>
        </w:rPr>
        <w:t>l</w:t>
      </w:r>
      <w:r w:rsidR="00830466" w:rsidRPr="00641F44">
        <w:rPr>
          <w:rFonts w:ascii="Arial" w:hAnsi="Arial" w:cs="Arial"/>
          <w:sz w:val="20"/>
          <w:szCs w:val="20"/>
        </w:rPr>
        <w:t>’accord-cadre sera exécuté par l’émission de bons de commandes</w:t>
      </w:r>
      <w:bookmarkEnd w:id="0"/>
      <w:r w:rsidR="00830466" w:rsidRPr="00641F44">
        <w:rPr>
          <w:rFonts w:ascii="Arial" w:hAnsi="Arial" w:cs="Arial"/>
          <w:sz w:val="20"/>
          <w:szCs w:val="20"/>
        </w:rPr>
        <w:t xml:space="preserve"> selon les modalités suivantes :</w:t>
      </w:r>
    </w:p>
    <w:p w14:paraId="1F2BA3F3" w14:textId="34AD2433" w:rsidR="00830466" w:rsidRPr="0035224C" w:rsidRDefault="00AB24C5" w:rsidP="00830466">
      <w:pPr>
        <w:pStyle w:val="Standardniv1"/>
        <w:numPr>
          <w:ilvl w:val="0"/>
          <w:numId w:val="0"/>
        </w:numPr>
        <w:rPr>
          <w:rFonts w:ascii="Arial" w:hAnsi="Arial" w:cs="Arial"/>
          <w:sz w:val="20"/>
          <w:lang w:eastAsia="fr-FR"/>
        </w:rPr>
      </w:pPr>
      <w:r w:rsidRPr="0035224C">
        <w:rPr>
          <w:rFonts w:ascii="Arial" w:hAnsi="Arial" w:cs="Arial"/>
          <w:sz w:val="20"/>
          <w:lang w:eastAsia="fr-FR"/>
        </w:rPr>
        <w:t xml:space="preserve">Les caractéristiques des prestations attendues sont spécifiées dans le </w:t>
      </w:r>
      <w:r w:rsidR="00050895" w:rsidRPr="0035224C">
        <w:rPr>
          <w:rFonts w:ascii="Arial" w:hAnsi="Arial" w:cs="Arial"/>
          <w:sz w:val="20"/>
          <w:lang w:eastAsia="fr-FR"/>
        </w:rPr>
        <w:t xml:space="preserve">présent </w:t>
      </w:r>
      <w:r w:rsidR="00307BD4" w:rsidRPr="00307BD4">
        <w:rPr>
          <w:rFonts w:ascii="Arial" w:hAnsi="Arial" w:cs="Arial"/>
          <w:sz w:val="20"/>
          <w:lang w:eastAsia="fr-FR"/>
        </w:rPr>
        <w:t>Cahier des clauses spécifiques</w:t>
      </w:r>
      <w:r w:rsidR="00307BD4">
        <w:rPr>
          <w:rFonts w:ascii="Arial" w:hAnsi="Arial" w:cs="Arial"/>
          <w:sz w:val="20"/>
          <w:lang w:eastAsia="fr-FR"/>
        </w:rPr>
        <w:t>.</w:t>
      </w:r>
    </w:p>
    <w:p w14:paraId="6C004022" w14:textId="77777777" w:rsidR="00050895" w:rsidRPr="00B077BC" w:rsidRDefault="00050895" w:rsidP="00830466">
      <w:pPr>
        <w:pStyle w:val="Standardniv1"/>
        <w:numPr>
          <w:ilvl w:val="0"/>
          <w:numId w:val="0"/>
        </w:numPr>
        <w:rPr>
          <w:rFonts w:ascii="Arial" w:hAnsi="Arial" w:cs="Arial"/>
          <w:color w:val="FF0000"/>
          <w:sz w:val="20"/>
        </w:rPr>
      </w:pPr>
    </w:p>
    <w:p w14:paraId="683D6CE1" w14:textId="4966C1F2" w:rsidR="00830466" w:rsidRPr="000A6932" w:rsidRDefault="00830466" w:rsidP="00830466">
      <w:pPr>
        <w:ind w:left="1"/>
        <w:jc w:val="both"/>
        <w:rPr>
          <w:rFonts w:ascii="Arial" w:hAnsi="Arial" w:cs="Arial"/>
          <w:sz w:val="20"/>
        </w:rPr>
      </w:pPr>
      <w:r w:rsidRPr="000A6932">
        <w:rPr>
          <w:rFonts w:ascii="Arial" w:hAnsi="Arial" w:cs="Arial"/>
          <w:sz w:val="20"/>
        </w:rPr>
        <w:t xml:space="preserve">L’ACOSS émettra au titulaire au fur et à mesure de ses besoins, des commandes par référence </w:t>
      </w:r>
      <w:r w:rsidR="00AB24C5" w:rsidRPr="000A6932">
        <w:rPr>
          <w:rFonts w:ascii="Arial" w:hAnsi="Arial" w:cs="Arial"/>
          <w:sz w:val="20"/>
        </w:rPr>
        <w:t xml:space="preserve">aux prestations citées </w:t>
      </w:r>
      <w:r w:rsidRPr="000A6932">
        <w:rPr>
          <w:rFonts w:ascii="Arial" w:hAnsi="Arial" w:cs="Arial"/>
          <w:sz w:val="20"/>
        </w:rPr>
        <w:t>à l’</w:t>
      </w:r>
      <w:r w:rsidR="005345C8" w:rsidRPr="000A6932">
        <w:rPr>
          <w:rFonts w:ascii="Arial" w:hAnsi="Arial" w:cs="Arial"/>
          <w:sz w:val="20"/>
        </w:rPr>
        <w:t>article 3 de l’</w:t>
      </w:r>
      <w:r w:rsidRPr="000A6932">
        <w:rPr>
          <w:rFonts w:ascii="Arial" w:hAnsi="Arial" w:cs="Arial"/>
          <w:sz w:val="20"/>
        </w:rPr>
        <w:t>Acte d’Engagement</w:t>
      </w:r>
      <w:r w:rsidR="00AB24C5" w:rsidRPr="000A6932">
        <w:rPr>
          <w:rFonts w:ascii="Arial" w:hAnsi="Arial" w:cs="Arial"/>
          <w:sz w:val="20"/>
        </w:rPr>
        <w:t xml:space="preserve"> </w:t>
      </w:r>
      <w:r w:rsidRPr="000A6932">
        <w:rPr>
          <w:rFonts w:ascii="Arial" w:hAnsi="Arial" w:cs="Arial"/>
          <w:sz w:val="20"/>
        </w:rPr>
        <w:t>du présent accord-cadre.</w:t>
      </w:r>
    </w:p>
    <w:p w14:paraId="1786D825" w14:textId="77777777" w:rsidR="00830466" w:rsidRPr="000A6932" w:rsidRDefault="00830466" w:rsidP="00830466">
      <w:pPr>
        <w:ind w:left="1"/>
        <w:jc w:val="both"/>
        <w:rPr>
          <w:rFonts w:ascii="Arial" w:hAnsi="Arial" w:cs="Arial"/>
          <w:sz w:val="20"/>
        </w:rPr>
      </w:pPr>
    </w:p>
    <w:p w14:paraId="2B1EC634" w14:textId="1CDBBCB1" w:rsidR="00830466" w:rsidRPr="000A6932" w:rsidRDefault="00641F44" w:rsidP="00830466">
      <w:pPr>
        <w:pStyle w:val="alinaniv1"/>
        <w:numPr>
          <w:ilvl w:val="0"/>
          <w:numId w:val="0"/>
        </w:numPr>
        <w:rPr>
          <w:rFonts w:ascii="Arial" w:hAnsi="Arial" w:cs="Arial"/>
          <w:sz w:val="20"/>
        </w:rPr>
      </w:pPr>
      <w:r w:rsidRPr="000A6932">
        <w:rPr>
          <w:rFonts w:ascii="Arial" w:hAnsi="Arial" w:cs="Arial"/>
          <w:sz w:val="20"/>
        </w:rPr>
        <w:t xml:space="preserve">- </w:t>
      </w:r>
      <w:r w:rsidR="00830466" w:rsidRPr="000A6932">
        <w:rPr>
          <w:rFonts w:ascii="Arial" w:hAnsi="Arial" w:cs="Arial"/>
          <w:sz w:val="20"/>
        </w:rPr>
        <w:t>Les commandes ne pourront être émises par l’ACOSS qu’à compter de la notification du présent accord-cadre.</w:t>
      </w:r>
    </w:p>
    <w:p w14:paraId="2C71D74F" w14:textId="24563D1B" w:rsidR="00830466" w:rsidRPr="000A6932" w:rsidRDefault="00830466" w:rsidP="008E090B">
      <w:pPr>
        <w:rPr>
          <w:rFonts w:ascii="Arial" w:hAnsi="Arial" w:cs="Arial"/>
          <w:sz w:val="20"/>
        </w:rPr>
      </w:pPr>
    </w:p>
    <w:p w14:paraId="1FD6C98A" w14:textId="01637E0B" w:rsidR="00DC2979" w:rsidRPr="000A6932" w:rsidRDefault="00641F44" w:rsidP="00DC2979">
      <w:pPr>
        <w:jc w:val="both"/>
        <w:rPr>
          <w:rFonts w:ascii="Arial" w:hAnsi="Arial"/>
          <w:sz w:val="20"/>
          <w:szCs w:val="20"/>
        </w:rPr>
      </w:pPr>
      <w:r w:rsidRPr="000A6932">
        <w:rPr>
          <w:rFonts w:ascii="Arial" w:hAnsi="Arial"/>
          <w:sz w:val="20"/>
          <w:szCs w:val="20"/>
        </w:rPr>
        <w:t xml:space="preserve">- </w:t>
      </w:r>
      <w:r w:rsidR="00DC2979" w:rsidRPr="000A6932">
        <w:rPr>
          <w:rFonts w:ascii="Arial" w:hAnsi="Arial"/>
          <w:sz w:val="20"/>
          <w:szCs w:val="20"/>
        </w:rPr>
        <w:t>Pour commander</w:t>
      </w:r>
      <w:r w:rsidR="00EF3B54" w:rsidRPr="000A6932">
        <w:rPr>
          <w:rFonts w:ascii="Arial" w:hAnsi="Arial"/>
          <w:sz w:val="20"/>
          <w:szCs w:val="20"/>
        </w:rPr>
        <w:t xml:space="preserve"> les prestations</w:t>
      </w:r>
      <w:r w:rsidR="00DC2979" w:rsidRPr="000A6932">
        <w:rPr>
          <w:rFonts w:ascii="Arial" w:hAnsi="Arial"/>
          <w:sz w:val="20"/>
          <w:szCs w:val="20"/>
        </w:rPr>
        <w:t>, un ou des bons de commande (en fonction de la survenance du besoin) seront notifiés par l’ACOSS, ou son représentant habilité, pendant la durée d</w:t>
      </w:r>
      <w:r w:rsidR="00512867" w:rsidRPr="000A6932">
        <w:rPr>
          <w:rFonts w:ascii="Arial" w:hAnsi="Arial"/>
          <w:sz w:val="20"/>
          <w:szCs w:val="20"/>
        </w:rPr>
        <w:t>e</w:t>
      </w:r>
      <w:r w:rsidR="00DC2979" w:rsidRPr="000A6932">
        <w:rPr>
          <w:rFonts w:ascii="Arial" w:hAnsi="Arial"/>
          <w:sz w:val="20"/>
          <w:szCs w:val="20"/>
        </w:rPr>
        <w:t xml:space="preserve"> </w:t>
      </w:r>
      <w:r w:rsidR="00512867" w:rsidRPr="000A6932">
        <w:rPr>
          <w:rFonts w:ascii="Arial" w:hAnsi="Arial"/>
          <w:sz w:val="20"/>
          <w:szCs w:val="20"/>
        </w:rPr>
        <w:t xml:space="preserve">l’accord-cadre </w:t>
      </w:r>
      <w:r w:rsidR="00DC2979" w:rsidRPr="000A6932">
        <w:rPr>
          <w:rFonts w:ascii="Arial" w:hAnsi="Arial"/>
          <w:sz w:val="20"/>
          <w:szCs w:val="20"/>
        </w:rPr>
        <w:t xml:space="preserve">au titulaire. </w:t>
      </w:r>
    </w:p>
    <w:p w14:paraId="0DFE6B08" w14:textId="77777777" w:rsidR="00DC2979" w:rsidRPr="000A6932" w:rsidRDefault="00DC2979" w:rsidP="00DC2979">
      <w:pPr>
        <w:jc w:val="both"/>
        <w:rPr>
          <w:rFonts w:ascii="Arial" w:hAnsi="Arial"/>
          <w:sz w:val="20"/>
          <w:szCs w:val="20"/>
        </w:rPr>
      </w:pPr>
    </w:p>
    <w:p w14:paraId="745CD8B6" w14:textId="11C8EC98" w:rsidR="00DC2979" w:rsidRPr="000A6932" w:rsidRDefault="00641F44" w:rsidP="00DC2979">
      <w:pPr>
        <w:jc w:val="both"/>
        <w:rPr>
          <w:rFonts w:ascii="Arial" w:hAnsi="Arial"/>
          <w:b/>
          <w:sz w:val="20"/>
          <w:szCs w:val="20"/>
        </w:rPr>
      </w:pPr>
      <w:r w:rsidRPr="000A6932">
        <w:rPr>
          <w:rFonts w:ascii="Arial" w:hAnsi="Arial"/>
          <w:sz w:val="20"/>
          <w:szCs w:val="20"/>
        </w:rPr>
        <w:t xml:space="preserve">- </w:t>
      </w:r>
      <w:bookmarkStart w:id="1" w:name="_Hlk199764633"/>
      <w:r w:rsidR="00DC2979" w:rsidRPr="000A6932">
        <w:rPr>
          <w:rFonts w:ascii="Arial" w:hAnsi="Arial"/>
          <w:sz w:val="20"/>
          <w:szCs w:val="20"/>
        </w:rPr>
        <w:t>La durée maximale d’exécution d’un bon de commande sera d</w:t>
      </w:r>
      <w:r w:rsidR="00AD6C3D" w:rsidRPr="000A6932">
        <w:rPr>
          <w:rFonts w:ascii="Arial" w:hAnsi="Arial"/>
          <w:sz w:val="20"/>
          <w:szCs w:val="20"/>
        </w:rPr>
        <w:t>’un</w:t>
      </w:r>
      <w:r w:rsidR="00DC2979" w:rsidRPr="000A6932">
        <w:rPr>
          <w:rFonts w:ascii="Arial" w:hAnsi="Arial"/>
          <w:sz w:val="20"/>
          <w:szCs w:val="20"/>
        </w:rPr>
        <w:t xml:space="preserve"> an à compter de sa notification au titulaire. </w:t>
      </w:r>
      <w:r w:rsidR="005345C8" w:rsidRPr="000A6932">
        <w:rPr>
          <w:rFonts w:ascii="Arial" w:hAnsi="Arial"/>
          <w:sz w:val="20"/>
          <w:szCs w:val="20"/>
        </w:rPr>
        <w:t xml:space="preserve">Les bons de commande peuvent être passés jusqu’au dernier jour de validité de l’accord-cadre. </w:t>
      </w:r>
      <w:bookmarkEnd w:id="1"/>
    </w:p>
    <w:p w14:paraId="28F2B0E9" w14:textId="77777777" w:rsidR="00DC2979" w:rsidRPr="000A6932" w:rsidRDefault="00DC2979" w:rsidP="00DC2979">
      <w:pPr>
        <w:jc w:val="both"/>
        <w:rPr>
          <w:rFonts w:ascii="Arial" w:hAnsi="Arial"/>
          <w:sz w:val="20"/>
          <w:szCs w:val="20"/>
        </w:rPr>
      </w:pPr>
    </w:p>
    <w:p w14:paraId="0179989D" w14:textId="2283EBD4" w:rsidR="00DC2979" w:rsidRPr="000A6932" w:rsidRDefault="00641F44" w:rsidP="00DC2979">
      <w:pPr>
        <w:jc w:val="both"/>
        <w:rPr>
          <w:rFonts w:ascii="Arial" w:hAnsi="Arial"/>
          <w:sz w:val="20"/>
          <w:szCs w:val="20"/>
        </w:rPr>
      </w:pPr>
      <w:r w:rsidRPr="000A6932">
        <w:rPr>
          <w:rFonts w:ascii="Arial" w:hAnsi="Arial"/>
          <w:sz w:val="20"/>
          <w:szCs w:val="20"/>
        </w:rPr>
        <w:t xml:space="preserve">- </w:t>
      </w:r>
      <w:r w:rsidR="00DC2979" w:rsidRPr="000A6932">
        <w:rPr>
          <w:rFonts w:ascii="Arial" w:hAnsi="Arial"/>
          <w:sz w:val="20"/>
          <w:szCs w:val="20"/>
        </w:rPr>
        <w:t>L’ACOSS ou son représentant habilité adressera le ou les bons de commande au titulaire soit par lettre recommandée avec accusé réception, soit par télécopie, soit par voie dématérialisée (courriel), cette dernière forme devant être confirmée par le titulaire dès réception du message électronique.</w:t>
      </w:r>
    </w:p>
    <w:p w14:paraId="30E07AD4" w14:textId="77777777" w:rsidR="00DC2979" w:rsidRPr="004A6E66" w:rsidRDefault="00DC2979" w:rsidP="00DC2979">
      <w:pPr>
        <w:rPr>
          <w:rFonts w:ascii="Arial" w:hAnsi="Arial" w:cs="Arial"/>
          <w:sz w:val="20"/>
          <w:highlight w:val="green"/>
        </w:rPr>
      </w:pPr>
    </w:p>
    <w:p w14:paraId="2ED4EEE9" w14:textId="1FFC7C1F" w:rsidR="00DC2979" w:rsidRPr="000A6932" w:rsidRDefault="00641F44" w:rsidP="00DC2979">
      <w:pPr>
        <w:jc w:val="both"/>
        <w:rPr>
          <w:rFonts w:ascii="Arial" w:hAnsi="Arial" w:cs="Arial"/>
          <w:sz w:val="20"/>
        </w:rPr>
      </w:pPr>
      <w:r w:rsidRPr="000A6932">
        <w:rPr>
          <w:rFonts w:ascii="Arial" w:hAnsi="Arial"/>
          <w:sz w:val="20"/>
        </w:rPr>
        <w:lastRenderedPageBreak/>
        <w:t xml:space="preserve">- </w:t>
      </w:r>
      <w:r w:rsidR="00DC2979" w:rsidRPr="000A6932">
        <w:rPr>
          <w:rFonts w:ascii="Arial" w:hAnsi="Arial"/>
          <w:sz w:val="20"/>
        </w:rPr>
        <w:t xml:space="preserve">Chaque bon de commande sera signé par le Directeur de l’ACOSS ou son représentant et devra </w:t>
      </w:r>
      <w:r w:rsidR="00DC2979" w:rsidRPr="000A6932">
        <w:rPr>
          <w:rFonts w:ascii="Arial" w:hAnsi="Arial" w:cs="Arial"/>
          <w:sz w:val="20"/>
        </w:rPr>
        <w:t xml:space="preserve">indiquer </w:t>
      </w:r>
      <w:proofErr w:type="gramStart"/>
      <w:r w:rsidRPr="000A6932">
        <w:rPr>
          <w:rFonts w:ascii="Arial" w:hAnsi="Arial" w:cs="Arial"/>
          <w:sz w:val="20"/>
        </w:rPr>
        <w:t>a</w:t>
      </w:r>
      <w:proofErr w:type="gramEnd"/>
      <w:r w:rsidR="00DC2979" w:rsidRPr="000A6932">
        <w:rPr>
          <w:rFonts w:ascii="Arial" w:hAnsi="Arial" w:cs="Arial"/>
          <w:sz w:val="20"/>
        </w:rPr>
        <w:t xml:space="preserve"> minima :</w:t>
      </w:r>
    </w:p>
    <w:p w14:paraId="39DE2218" w14:textId="34326EEE" w:rsidR="00DC2979" w:rsidRPr="000A6932" w:rsidRDefault="00DC2979" w:rsidP="00DC2979">
      <w:pPr>
        <w:numPr>
          <w:ilvl w:val="0"/>
          <w:numId w:val="20"/>
        </w:numPr>
        <w:tabs>
          <w:tab w:val="clear" w:pos="360"/>
        </w:tabs>
        <w:ind w:left="720"/>
        <w:jc w:val="both"/>
        <w:rPr>
          <w:rFonts w:ascii="Arial" w:hAnsi="Arial" w:cs="Arial"/>
          <w:sz w:val="20"/>
        </w:rPr>
      </w:pPr>
      <w:proofErr w:type="gramStart"/>
      <w:r w:rsidRPr="000A6932">
        <w:rPr>
          <w:rFonts w:ascii="Arial" w:hAnsi="Arial" w:cs="Arial"/>
          <w:sz w:val="20"/>
        </w:rPr>
        <w:t>la</w:t>
      </w:r>
      <w:proofErr w:type="gramEnd"/>
      <w:r w:rsidRPr="000A6932">
        <w:rPr>
          <w:rFonts w:ascii="Arial" w:hAnsi="Arial" w:cs="Arial"/>
          <w:sz w:val="20"/>
        </w:rPr>
        <w:t xml:space="preserve"> référence </w:t>
      </w:r>
      <w:r w:rsidR="00512867" w:rsidRPr="000A6932">
        <w:rPr>
          <w:rFonts w:ascii="Arial" w:hAnsi="Arial" w:cs="Arial"/>
          <w:sz w:val="20"/>
        </w:rPr>
        <w:t>de l’accord-cadre</w:t>
      </w:r>
      <w:r w:rsidRPr="000A6932">
        <w:rPr>
          <w:rFonts w:ascii="Arial" w:hAnsi="Arial" w:cs="Arial"/>
          <w:sz w:val="20"/>
        </w:rPr>
        <w:t> ;</w:t>
      </w:r>
    </w:p>
    <w:p w14:paraId="19CED2D1" w14:textId="77777777" w:rsidR="00DC2979" w:rsidRPr="000A6932" w:rsidRDefault="00DC2979" w:rsidP="00DC2979">
      <w:pPr>
        <w:numPr>
          <w:ilvl w:val="0"/>
          <w:numId w:val="21"/>
        </w:numPr>
        <w:tabs>
          <w:tab w:val="clear" w:pos="360"/>
        </w:tabs>
        <w:ind w:left="720"/>
        <w:jc w:val="both"/>
        <w:rPr>
          <w:rFonts w:ascii="Arial" w:hAnsi="Arial" w:cs="Arial"/>
          <w:sz w:val="20"/>
        </w:rPr>
      </w:pPr>
      <w:proofErr w:type="gramStart"/>
      <w:r w:rsidRPr="000A6932">
        <w:rPr>
          <w:rFonts w:ascii="Arial" w:hAnsi="Arial" w:cs="Arial"/>
          <w:sz w:val="20"/>
        </w:rPr>
        <w:t>le</w:t>
      </w:r>
      <w:proofErr w:type="gramEnd"/>
      <w:r w:rsidRPr="000A6932">
        <w:rPr>
          <w:rFonts w:ascii="Arial" w:hAnsi="Arial" w:cs="Arial"/>
          <w:sz w:val="20"/>
        </w:rPr>
        <w:t xml:space="preserve"> numéro du bon de commande ;</w:t>
      </w:r>
    </w:p>
    <w:p w14:paraId="2E7A60DC" w14:textId="6810BA69" w:rsidR="00DC2979" w:rsidRPr="000A6932" w:rsidRDefault="00DC2979" w:rsidP="00DC2979">
      <w:pPr>
        <w:numPr>
          <w:ilvl w:val="0"/>
          <w:numId w:val="22"/>
        </w:numPr>
        <w:tabs>
          <w:tab w:val="clear" w:pos="360"/>
        </w:tabs>
        <w:ind w:left="720"/>
        <w:jc w:val="both"/>
        <w:rPr>
          <w:rFonts w:ascii="Arial" w:hAnsi="Arial" w:cs="Arial"/>
          <w:sz w:val="20"/>
        </w:rPr>
      </w:pPr>
      <w:proofErr w:type="gramStart"/>
      <w:r w:rsidRPr="000A6932">
        <w:rPr>
          <w:rFonts w:ascii="Arial" w:hAnsi="Arial" w:cs="Arial"/>
          <w:sz w:val="20"/>
        </w:rPr>
        <w:t>le</w:t>
      </w:r>
      <w:proofErr w:type="gramEnd"/>
      <w:r w:rsidRPr="000A6932">
        <w:rPr>
          <w:rFonts w:ascii="Arial" w:hAnsi="Arial" w:cs="Arial"/>
          <w:sz w:val="20"/>
        </w:rPr>
        <w:t xml:space="preserve"> nombre de poste</w:t>
      </w:r>
      <w:r w:rsidR="00641F44" w:rsidRPr="000A6932">
        <w:rPr>
          <w:rFonts w:ascii="Arial" w:hAnsi="Arial" w:cs="Arial"/>
          <w:sz w:val="20"/>
        </w:rPr>
        <w:t xml:space="preserve"> et/ou prestations</w:t>
      </w:r>
      <w:r w:rsidRPr="000A6932">
        <w:rPr>
          <w:rFonts w:ascii="Arial" w:hAnsi="Arial" w:cs="Arial"/>
          <w:sz w:val="20"/>
        </w:rPr>
        <w:t xml:space="preserve"> commandé</w:t>
      </w:r>
      <w:r w:rsidR="00641F44" w:rsidRPr="000A6932">
        <w:rPr>
          <w:rFonts w:ascii="Arial" w:hAnsi="Arial" w:cs="Arial"/>
          <w:sz w:val="20"/>
        </w:rPr>
        <w:t>s</w:t>
      </w:r>
      <w:r w:rsidRPr="000A6932">
        <w:rPr>
          <w:rFonts w:ascii="Arial" w:hAnsi="Arial" w:cs="Arial"/>
          <w:sz w:val="20"/>
        </w:rPr>
        <w:t xml:space="preserve"> ;</w:t>
      </w:r>
    </w:p>
    <w:p w14:paraId="27E2B5F5" w14:textId="586CAF90" w:rsidR="00DC2979" w:rsidRPr="000A6932" w:rsidRDefault="00DC2979" w:rsidP="00DC2979">
      <w:pPr>
        <w:numPr>
          <w:ilvl w:val="0"/>
          <w:numId w:val="22"/>
        </w:numPr>
        <w:tabs>
          <w:tab w:val="clear" w:pos="360"/>
        </w:tabs>
        <w:ind w:left="720"/>
        <w:jc w:val="both"/>
        <w:rPr>
          <w:rFonts w:ascii="Arial" w:hAnsi="Arial" w:cs="Arial"/>
          <w:sz w:val="20"/>
        </w:rPr>
      </w:pPr>
      <w:proofErr w:type="gramStart"/>
      <w:r w:rsidRPr="000A6932">
        <w:rPr>
          <w:rFonts w:ascii="Arial" w:hAnsi="Arial" w:cs="Arial"/>
          <w:sz w:val="20"/>
        </w:rPr>
        <w:t>la</w:t>
      </w:r>
      <w:proofErr w:type="gramEnd"/>
      <w:r w:rsidRPr="000A6932">
        <w:rPr>
          <w:rFonts w:ascii="Arial" w:hAnsi="Arial" w:cs="Arial"/>
          <w:sz w:val="20"/>
        </w:rPr>
        <w:t xml:space="preserve"> date de début et de fin de mise en service du ou des postes</w:t>
      </w:r>
      <w:r w:rsidR="00641F44" w:rsidRPr="000A6932">
        <w:rPr>
          <w:rFonts w:ascii="Arial" w:hAnsi="Arial" w:cs="Arial"/>
          <w:sz w:val="20"/>
        </w:rPr>
        <w:t xml:space="preserve"> </w:t>
      </w:r>
      <w:r w:rsidR="008C7BAB" w:rsidRPr="000A6932">
        <w:rPr>
          <w:rFonts w:ascii="Arial" w:hAnsi="Arial" w:cs="Arial"/>
          <w:sz w:val="20"/>
        </w:rPr>
        <w:t xml:space="preserve">de travail </w:t>
      </w:r>
      <w:r w:rsidR="00775E64" w:rsidRPr="000A6932">
        <w:rPr>
          <w:rFonts w:ascii="Arial" w:hAnsi="Arial" w:cs="Arial"/>
          <w:sz w:val="20"/>
        </w:rPr>
        <w:t>et prestation</w:t>
      </w:r>
      <w:r w:rsidR="002D3325" w:rsidRPr="000A6932">
        <w:rPr>
          <w:rFonts w:ascii="Arial" w:hAnsi="Arial" w:cs="Arial"/>
          <w:sz w:val="20"/>
        </w:rPr>
        <w:t>s</w:t>
      </w:r>
      <w:r w:rsidR="00775E64" w:rsidRPr="000A6932">
        <w:rPr>
          <w:rFonts w:ascii="Arial" w:hAnsi="Arial" w:cs="Arial"/>
          <w:sz w:val="20"/>
        </w:rPr>
        <w:t xml:space="preserve"> associées</w:t>
      </w:r>
      <w:r w:rsidR="000B2C45" w:rsidRPr="000A6932">
        <w:rPr>
          <w:rFonts w:ascii="Arial" w:hAnsi="Arial" w:cs="Arial"/>
          <w:sz w:val="20"/>
        </w:rPr>
        <w:t>,</w:t>
      </w:r>
      <w:r w:rsidR="00775E64" w:rsidRPr="000A6932">
        <w:rPr>
          <w:rFonts w:ascii="Arial" w:hAnsi="Arial" w:cs="Arial"/>
          <w:sz w:val="20"/>
        </w:rPr>
        <w:t xml:space="preserve"> et/ou </w:t>
      </w:r>
      <w:r w:rsidR="000B2C45" w:rsidRPr="000A6932">
        <w:rPr>
          <w:rFonts w:ascii="Arial" w:hAnsi="Arial" w:cs="Arial"/>
          <w:sz w:val="20"/>
        </w:rPr>
        <w:t>d</w:t>
      </w:r>
      <w:r w:rsidR="00775E64" w:rsidRPr="000A6932">
        <w:rPr>
          <w:rFonts w:ascii="Arial" w:hAnsi="Arial" w:cs="Arial"/>
          <w:sz w:val="20"/>
        </w:rPr>
        <w:t xml:space="preserve">es services </w:t>
      </w:r>
      <w:r w:rsidRPr="000A6932">
        <w:rPr>
          <w:rFonts w:ascii="Arial" w:hAnsi="Arial" w:cs="Arial"/>
          <w:sz w:val="20"/>
        </w:rPr>
        <w:t>;</w:t>
      </w:r>
    </w:p>
    <w:p w14:paraId="3F6B5045" w14:textId="1DC78F41" w:rsidR="00DC2979" w:rsidRPr="000A6932" w:rsidRDefault="00DC2979" w:rsidP="00DC2979">
      <w:pPr>
        <w:numPr>
          <w:ilvl w:val="0"/>
          <w:numId w:val="22"/>
        </w:numPr>
        <w:tabs>
          <w:tab w:val="clear" w:pos="360"/>
        </w:tabs>
        <w:ind w:firstLine="0"/>
        <w:jc w:val="both"/>
        <w:rPr>
          <w:rFonts w:ascii="Arial" w:hAnsi="Arial" w:cs="Arial"/>
          <w:sz w:val="20"/>
        </w:rPr>
      </w:pPr>
      <w:proofErr w:type="gramStart"/>
      <w:r w:rsidRPr="000A6932">
        <w:rPr>
          <w:rFonts w:ascii="Arial" w:hAnsi="Arial" w:cs="Arial"/>
          <w:sz w:val="20"/>
        </w:rPr>
        <w:t>les</w:t>
      </w:r>
      <w:proofErr w:type="gramEnd"/>
      <w:r w:rsidRPr="000A6932">
        <w:rPr>
          <w:rFonts w:ascii="Arial" w:hAnsi="Arial" w:cs="Arial"/>
          <w:sz w:val="20"/>
        </w:rPr>
        <w:t xml:space="preserve"> prix HT et TTC de la commande.</w:t>
      </w:r>
    </w:p>
    <w:p w14:paraId="1B72EC8F" w14:textId="77777777" w:rsidR="00DC2979" w:rsidRDefault="00DC2979" w:rsidP="008E090B">
      <w:pPr>
        <w:rPr>
          <w:rFonts w:ascii="Arial" w:hAnsi="Arial" w:cs="Arial"/>
          <w:sz w:val="20"/>
        </w:rPr>
      </w:pPr>
    </w:p>
    <w:p w14:paraId="50A6B160" w14:textId="5F5F0771" w:rsidR="009430D2" w:rsidRDefault="009430D2" w:rsidP="00E45069">
      <w:pPr>
        <w:pStyle w:val="Corpsdetexte"/>
        <w:rPr>
          <w:rFonts w:cs="Arial"/>
          <w:sz w:val="20"/>
        </w:rPr>
      </w:pPr>
    </w:p>
    <w:p w14:paraId="55FB0692" w14:textId="77777777" w:rsidR="00AB24C5" w:rsidRPr="00AB24C5" w:rsidRDefault="004067AD" w:rsidP="00AB24C5">
      <w:pPr>
        <w:pStyle w:val="Corpsdetexte"/>
        <w:rPr>
          <w:rFonts w:cs="Arial"/>
          <w:sz w:val="20"/>
        </w:rPr>
      </w:pPr>
      <w:r>
        <w:rPr>
          <w:rFonts w:cs="Arial"/>
          <w:sz w:val="20"/>
        </w:rPr>
        <w:t xml:space="preserve">Le présent accord-cadre est mono-attributaire. </w:t>
      </w:r>
      <w:r w:rsidR="00AB24C5" w:rsidRPr="00AB24C5">
        <w:rPr>
          <w:rFonts w:cs="Arial"/>
          <w:sz w:val="20"/>
        </w:rPr>
        <w:t>Il sera conclu entre l’ACOSS et le titulaire.</w:t>
      </w:r>
    </w:p>
    <w:p w14:paraId="5BAD5EC1" w14:textId="1A37FCBD" w:rsidR="004067AD" w:rsidRPr="00D84EF4" w:rsidRDefault="004067AD" w:rsidP="00E45069">
      <w:pPr>
        <w:pStyle w:val="Corpsdetexte"/>
        <w:rPr>
          <w:rFonts w:cs="Arial"/>
          <w:sz w:val="20"/>
        </w:rPr>
      </w:pPr>
    </w:p>
    <w:p w14:paraId="3BDB488F" w14:textId="32FCA174" w:rsidR="008E090B" w:rsidRPr="00744E74" w:rsidRDefault="008E090B" w:rsidP="000A6932">
      <w:pPr>
        <w:pStyle w:val="Titre1"/>
        <w:numPr>
          <w:ilvl w:val="0"/>
          <w:numId w:val="2"/>
        </w:numPr>
        <w:ind w:left="1418" w:hanging="1440"/>
        <w:rPr>
          <w:sz w:val="28"/>
        </w:rPr>
      </w:pPr>
      <w:r w:rsidRPr="00744E74">
        <w:rPr>
          <w:sz w:val="28"/>
        </w:rPr>
        <w:t>Montant d</w:t>
      </w:r>
      <w:r w:rsidR="00512867">
        <w:rPr>
          <w:sz w:val="28"/>
        </w:rPr>
        <w:t>e l’accord-cadre</w:t>
      </w:r>
    </w:p>
    <w:p w14:paraId="7F0FE533" w14:textId="34F86633" w:rsidR="004067AD" w:rsidRDefault="004067AD" w:rsidP="007158C8">
      <w:pPr>
        <w:pStyle w:val="Corpsdetexte"/>
        <w:rPr>
          <w:sz w:val="20"/>
          <w:szCs w:val="20"/>
        </w:rPr>
      </w:pPr>
      <w:r w:rsidRPr="004067AD">
        <w:rPr>
          <w:sz w:val="20"/>
          <w:szCs w:val="20"/>
        </w:rPr>
        <w:t>L’accord-cadre est conclu, conformément à l’article R. 2162-4 du Code de la commande publique, sans montant minimum.</w:t>
      </w:r>
    </w:p>
    <w:p w14:paraId="27BEF387" w14:textId="77777777" w:rsidR="003F6C73" w:rsidRDefault="003F6C73" w:rsidP="007158C8">
      <w:pPr>
        <w:pStyle w:val="Corpsdetexte"/>
        <w:rPr>
          <w:sz w:val="20"/>
          <w:szCs w:val="20"/>
        </w:rPr>
      </w:pPr>
    </w:p>
    <w:p w14:paraId="792C6E91" w14:textId="0FB5F3B1" w:rsidR="003F6C73" w:rsidRPr="001F1680" w:rsidRDefault="003F6C73" w:rsidP="003F6C73">
      <w:pPr>
        <w:pStyle w:val="Corpsdetexte"/>
        <w:rPr>
          <w:sz w:val="20"/>
          <w:szCs w:val="20"/>
        </w:rPr>
      </w:pPr>
      <w:r w:rsidRPr="003F6C73">
        <w:rPr>
          <w:sz w:val="20"/>
          <w:szCs w:val="20"/>
        </w:rPr>
        <w:t xml:space="preserve">Toutefois, l’accord cadre est conclu avec </w:t>
      </w:r>
      <w:r w:rsidRPr="001F1680">
        <w:rPr>
          <w:sz w:val="20"/>
          <w:szCs w:val="20"/>
        </w:rPr>
        <w:t xml:space="preserve">un </w:t>
      </w:r>
      <w:r w:rsidRPr="000A6932">
        <w:rPr>
          <w:sz w:val="20"/>
          <w:szCs w:val="20"/>
        </w:rPr>
        <w:t>montant maximum</w:t>
      </w:r>
      <w:r w:rsidRPr="000A6932">
        <w:rPr>
          <w:bCs/>
          <w:sz w:val="20"/>
          <w:szCs w:val="20"/>
        </w:rPr>
        <w:t xml:space="preserve"> de 2 000 000 € HT</w:t>
      </w:r>
      <w:r w:rsidRPr="001F1680">
        <w:rPr>
          <w:bCs/>
          <w:sz w:val="20"/>
          <w:szCs w:val="20"/>
        </w:rPr>
        <w:t xml:space="preserve"> sur sa durée</w:t>
      </w:r>
      <w:r w:rsidRPr="001F1680">
        <w:rPr>
          <w:sz w:val="20"/>
          <w:szCs w:val="20"/>
        </w:rPr>
        <w:t xml:space="preserve"> totale. </w:t>
      </w:r>
    </w:p>
    <w:p w14:paraId="229A2CD0" w14:textId="77777777" w:rsidR="003F6C73" w:rsidRPr="001F1680" w:rsidRDefault="003F6C73" w:rsidP="003F6C73">
      <w:pPr>
        <w:pStyle w:val="Corpsdetexte"/>
        <w:rPr>
          <w:sz w:val="20"/>
          <w:szCs w:val="20"/>
        </w:rPr>
      </w:pPr>
    </w:p>
    <w:p w14:paraId="667B57CF" w14:textId="50F1E001" w:rsidR="008E090B" w:rsidRDefault="003F6C73" w:rsidP="007158C8">
      <w:pPr>
        <w:pStyle w:val="Corpsdetexte"/>
        <w:rPr>
          <w:sz w:val="20"/>
          <w:szCs w:val="20"/>
        </w:rPr>
      </w:pPr>
      <w:r w:rsidRPr="001F1680">
        <w:rPr>
          <w:sz w:val="20"/>
          <w:szCs w:val="20"/>
        </w:rPr>
        <w:t>A titre informatif, l</w:t>
      </w:r>
      <w:r w:rsidR="008E090B" w:rsidRPr="001F1680">
        <w:rPr>
          <w:sz w:val="20"/>
          <w:szCs w:val="20"/>
        </w:rPr>
        <w:t xml:space="preserve">e montant </w:t>
      </w:r>
      <w:r w:rsidR="00603F5E" w:rsidRPr="001F1680">
        <w:rPr>
          <w:sz w:val="20"/>
          <w:szCs w:val="20"/>
        </w:rPr>
        <w:t>estimé</w:t>
      </w:r>
      <w:r w:rsidR="00F20326" w:rsidRPr="001F1680">
        <w:rPr>
          <w:sz w:val="20"/>
          <w:szCs w:val="20"/>
        </w:rPr>
        <w:t xml:space="preserve"> de </w:t>
      </w:r>
      <w:r w:rsidR="00512867" w:rsidRPr="001F1680">
        <w:rPr>
          <w:sz w:val="20"/>
          <w:szCs w:val="20"/>
        </w:rPr>
        <w:t>cet accord-cadre</w:t>
      </w:r>
      <w:r w:rsidR="008E090B" w:rsidRPr="001F1680">
        <w:rPr>
          <w:sz w:val="20"/>
          <w:szCs w:val="20"/>
        </w:rPr>
        <w:t xml:space="preserve"> est fixé à </w:t>
      </w:r>
      <w:r w:rsidR="00010B5B" w:rsidRPr="00010B5B">
        <w:rPr>
          <w:b/>
          <w:sz w:val="20"/>
          <w:szCs w:val="20"/>
        </w:rPr>
        <w:t>1 280 000 € HT</w:t>
      </w:r>
      <w:r w:rsidR="00010B5B">
        <w:rPr>
          <w:b/>
          <w:sz w:val="20"/>
          <w:szCs w:val="20"/>
        </w:rPr>
        <w:t xml:space="preserve"> </w:t>
      </w:r>
      <w:r w:rsidR="00641F44" w:rsidRPr="009F3E08">
        <w:rPr>
          <w:sz w:val="20"/>
          <w:szCs w:val="20"/>
        </w:rPr>
        <w:t>pour sa durée totale</w:t>
      </w:r>
      <w:r w:rsidR="00641F44">
        <w:rPr>
          <w:sz w:val="20"/>
          <w:szCs w:val="20"/>
        </w:rPr>
        <w:t xml:space="preserve"> (</w:t>
      </w:r>
      <w:r w:rsidR="001F1680">
        <w:rPr>
          <w:sz w:val="20"/>
          <w:szCs w:val="20"/>
        </w:rPr>
        <w:t>4</w:t>
      </w:r>
      <w:r w:rsidR="00641F44">
        <w:rPr>
          <w:sz w:val="20"/>
          <w:szCs w:val="20"/>
        </w:rPr>
        <w:t xml:space="preserve"> ans).</w:t>
      </w:r>
    </w:p>
    <w:p w14:paraId="19FA8DF4" w14:textId="77777777" w:rsidR="007F5C03" w:rsidRDefault="007F5C03" w:rsidP="007158C8">
      <w:pPr>
        <w:pStyle w:val="Corpsdetexte"/>
        <w:rPr>
          <w:b/>
          <w:sz w:val="20"/>
          <w:szCs w:val="20"/>
        </w:rPr>
      </w:pPr>
    </w:p>
    <w:p w14:paraId="7D5941E6" w14:textId="33BD4485" w:rsidR="004067AD" w:rsidRDefault="004067AD" w:rsidP="004067AD">
      <w:pPr>
        <w:jc w:val="both"/>
        <w:rPr>
          <w:rFonts w:ascii="Arial" w:hAnsi="Arial" w:cs="Arial"/>
          <w:sz w:val="20"/>
        </w:rPr>
      </w:pPr>
      <w:r w:rsidRPr="004067AD">
        <w:rPr>
          <w:rFonts w:ascii="Arial" w:hAnsi="Arial" w:cs="Arial"/>
          <w:sz w:val="20"/>
        </w:rPr>
        <w:t>Il s’agit d’une estimation financière donnée à titre indicatif qui ne constitue pas un engagement contractuel.</w:t>
      </w:r>
    </w:p>
    <w:p w14:paraId="0369E6DE" w14:textId="10CA7B30" w:rsidR="00B7416F" w:rsidRDefault="00B7416F" w:rsidP="004067AD">
      <w:pPr>
        <w:jc w:val="both"/>
        <w:rPr>
          <w:rFonts w:ascii="Arial" w:hAnsi="Arial" w:cs="Arial"/>
          <w:sz w:val="20"/>
        </w:rPr>
      </w:pPr>
    </w:p>
    <w:p w14:paraId="228C59AF" w14:textId="77777777" w:rsidR="004067AD" w:rsidRDefault="004067AD" w:rsidP="00A27046">
      <w:pPr>
        <w:jc w:val="both"/>
        <w:rPr>
          <w:rFonts w:ascii="Arial" w:hAnsi="Arial" w:cs="Arial"/>
          <w:sz w:val="20"/>
        </w:rPr>
      </w:pPr>
    </w:p>
    <w:p w14:paraId="438EA1FB" w14:textId="01E0A7A7" w:rsidR="00964383" w:rsidRPr="00A27046" w:rsidRDefault="00DD053C" w:rsidP="00A27046">
      <w:pPr>
        <w:jc w:val="both"/>
        <w:rPr>
          <w:rFonts w:ascii="Arial" w:hAnsi="Arial" w:cs="Arial"/>
          <w:sz w:val="20"/>
        </w:rPr>
      </w:pPr>
      <w:r w:rsidRPr="00EE7067">
        <w:rPr>
          <w:rFonts w:ascii="Arial" w:hAnsi="Arial" w:cs="Arial"/>
          <w:sz w:val="20"/>
        </w:rPr>
        <w:t xml:space="preserve">L’ACOSS se réserve la possibilité de conclure un ou plusieurs marchés </w:t>
      </w:r>
      <w:r w:rsidRPr="006F2122">
        <w:rPr>
          <w:rFonts w:ascii="Arial" w:hAnsi="Arial" w:cs="Arial"/>
          <w:sz w:val="20"/>
        </w:rPr>
        <w:t xml:space="preserve">publics ayant pour objet la réalisation de prestations similaires, dans les conditions </w:t>
      </w:r>
      <w:r w:rsidRPr="00AC77E8">
        <w:rPr>
          <w:rFonts w:ascii="Arial" w:hAnsi="Arial" w:cs="Arial"/>
          <w:sz w:val="20"/>
        </w:rPr>
        <w:t>de l’article R. 2122-7 du Code de la commande publique.</w:t>
      </w:r>
    </w:p>
    <w:p w14:paraId="562B4E31" w14:textId="77777777" w:rsidR="00F2308B" w:rsidRDefault="00F2308B" w:rsidP="00C933FD">
      <w:pPr>
        <w:pStyle w:val="Corpsdetexte"/>
        <w:rPr>
          <w:sz w:val="20"/>
          <w:szCs w:val="20"/>
        </w:rPr>
      </w:pPr>
    </w:p>
    <w:p w14:paraId="150EA330" w14:textId="77777777" w:rsidR="002F11C2" w:rsidRPr="00840397" w:rsidRDefault="002F11C2" w:rsidP="00F23E20">
      <w:pPr>
        <w:pStyle w:val="Titre1"/>
        <w:tabs>
          <w:tab w:val="num" w:pos="1440"/>
        </w:tabs>
        <w:ind w:hanging="1440"/>
        <w:rPr>
          <w:sz w:val="28"/>
        </w:rPr>
      </w:pPr>
      <w:r w:rsidRPr="00840397">
        <w:rPr>
          <w:sz w:val="28"/>
        </w:rPr>
        <w:t>Prestations attendues</w:t>
      </w:r>
    </w:p>
    <w:p w14:paraId="59616E51" w14:textId="77777777" w:rsidR="007C70B9" w:rsidRPr="0024197B" w:rsidRDefault="007C70B9" w:rsidP="00D55ECF">
      <w:pPr>
        <w:jc w:val="both"/>
        <w:rPr>
          <w:rFonts w:ascii="Arial" w:hAnsi="Arial"/>
          <w:sz w:val="20"/>
          <w:szCs w:val="20"/>
          <w:highlight w:val="green"/>
        </w:rPr>
      </w:pPr>
      <w:bookmarkStart w:id="2" w:name="_Toc78717937"/>
    </w:p>
    <w:bookmarkEnd w:id="2"/>
    <w:p w14:paraId="74135D05" w14:textId="68036FF0" w:rsidR="00B2344D" w:rsidRPr="000A6932" w:rsidRDefault="00B2344D" w:rsidP="00B2344D">
      <w:pPr>
        <w:jc w:val="both"/>
        <w:rPr>
          <w:rFonts w:ascii="Arial" w:hAnsi="Arial"/>
          <w:sz w:val="20"/>
          <w:szCs w:val="20"/>
        </w:rPr>
      </w:pPr>
      <w:r w:rsidRPr="000A6932">
        <w:rPr>
          <w:rFonts w:ascii="Arial" w:hAnsi="Arial"/>
          <w:sz w:val="20"/>
          <w:szCs w:val="20"/>
        </w:rPr>
        <w:t xml:space="preserve">Dans le cadre </w:t>
      </w:r>
      <w:r w:rsidR="00FF0CE6" w:rsidRPr="000A6932">
        <w:rPr>
          <w:rFonts w:ascii="Arial" w:hAnsi="Arial"/>
          <w:sz w:val="20"/>
          <w:szCs w:val="20"/>
        </w:rPr>
        <w:t>de ses activité financières</w:t>
      </w:r>
      <w:r w:rsidRPr="000A6932">
        <w:rPr>
          <w:rFonts w:ascii="Arial" w:hAnsi="Arial"/>
          <w:sz w:val="20"/>
          <w:szCs w:val="20"/>
        </w:rPr>
        <w:t xml:space="preserve"> l’ACOSS</w:t>
      </w:r>
      <w:r w:rsidR="00FF0CE6" w:rsidRPr="000A6932">
        <w:rPr>
          <w:rFonts w:ascii="Arial" w:hAnsi="Arial"/>
          <w:sz w:val="20"/>
          <w:szCs w:val="20"/>
        </w:rPr>
        <w:t xml:space="preserve"> a</w:t>
      </w:r>
      <w:r w:rsidRPr="000A6932">
        <w:rPr>
          <w:rFonts w:ascii="Arial" w:hAnsi="Arial"/>
          <w:sz w:val="20"/>
          <w:szCs w:val="20"/>
        </w:rPr>
        <w:t xml:space="preserve"> besoin de stations de travail </w:t>
      </w:r>
      <w:r w:rsidR="00FF0CE6" w:rsidRPr="000A6932">
        <w:rPr>
          <w:rFonts w:ascii="Arial" w:hAnsi="Arial"/>
          <w:sz w:val="20"/>
          <w:szCs w:val="20"/>
        </w:rPr>
        <w:t>permettant</w:t>
      </w:r>
      <w:r w:rsidRPr="000A6932">
        <w:rPr>
          <w:rFonts w:ascii="Arial" w:hAnsi="Arial"/>
          <w:sz w:val="20"/>
          <w:szCs w:val="20"/>
        </w:rPr>
        <w:t xml:space="preserve"> </w:t>
      </w:r>
      <w:r w:rsidR="00FF0CE6" w:rsidRPr="000A6932">
        <w:rPr>
          <w:rFonts w:ascii="Arial" w:hAnsi="Arial"/>
          <w:sz w:val="20"/>
          <w:szCs w:val="20"/>
        </w:rPr>
        <w:t>l’</w:t>
      </w:r>
      <w:r w:rsidRPr="000A6932">
        <w:rPr>
          <w:rFonts w:ascii="Arial" w:hAnsi="Arial"/>
          <w:sz w:val="20"/>
          <w:szCs w:val="20"/>
        </w:rPr>
        <w:t>accès à des données et outils financiers</w:t>
      </w:r>
      <w:r w:rsidR="00FF0CE6" w:rsidRPr="000A6932">
        <w:rPr>
          <w:rFonts w:ascii="Arial" w:hAnsi="Arial"/>
          <w:sz w:val="20"/>
          <w:szCs w:val="20"/>
        </w:rPr>
        <w:t>.</w:t>
      </w:r>
    </w:p>
    <w:p w14:paraId="25E48E1E" w14:textId="77777777" w:rsidR="00B2344D" w:rsidRPr="000A6932" w:rsidRDefault="00B2344D" w:rsidP="00B2344D">
      <w:pPr>
        <w:jc w:val="both"/>
        <w:rPr>
          <w:rFonts w:ascii="Arial" w:hAnsi="Arial"/>
          <w:sz w:val="20"/>
          <w:szCs w:val="20"/>
        </w:rPr>
      </w:pPr>
    </w:p>
    <w:p w14:paraId="4C2CCDC5" w14:textId="32FE4FA7" w:rsidR="00B2344D" w:rsidRPr="000A6932" w:rsidRDefault="00B2344D" w:rsidP="00B2344D">
      <w:pPr>
        <w:jc w:val="both"/>
        <w:rPr>
          <w:rFonts w:ascii="Arial" w:hAnsi="Arial"/>
          <w:sz w:val="20"/>
          <w:szCs w:val="20"/>
        </w:rPr>
      </w:pPr>
      <w:r w:rsidRPr="000A6932">
        <w:rPr>
          <w:rFonts w:ascii="Arial" w:hAnsi="Arial"/>
          <w:sz w:val="20"/>
          <w:szCs w:val="20"/>
        </w:rPr>
        <w:t xml:space="preserve">La Trésorerie Centrale de l’ACOSS dispose actuellement de </w:t>
      </w:r>
      <w:r w:rsidRPr="000A6932">
        <w:rPr>
          <w:rFonts w:ascii="Arial" w:hAnsi="Arial"/>
          <w:b/>
          <w:sz w:val="20"/>
          <w:szCs w:val="20"/>
        </w:rPr>
        <w:t>5 postes</w:t>
      </w:r>
      <w:r w:rsidRPr="000A6932">
        <w:rPr>
          <w:rFonts w:ascii="Arial" w:hAnsi="Arial"/>
          <w:sz w:val="20"/>
          <w:szCs w:val="20"/>
        </w:rPr>
        <w:t xml:space="preserve"> de travail et d’un service d’alimentation de données financières sur applicatif client, et la </w:t>
      </w:r>
      <w:r w:rsidR="00FF0CE6" w:rsidRPr="000A6932">
        <w:rPr>
          <w:rFonts w:ascii="Arial" w:hAnsi="Arial"/>
          <w:sz w:val="20"/>
          <w:szCs w:val="20"/>
        </w:rPr>
        <w:t xml:space="preserve">Gestion des réserves </w:t>
      </w:r>
      <w:r w:rsidRPr="000A6932">
        <w:rPr>
          <w:rFonts w:ascii="Arial" w:hAnsi="Arial"/>
          <w:sz w:val="20"/>
          <w:szCs w:val="20"/>
        </w:rPr>
        <w:t xml:space="preserve">de </w:t>
      </w:r>
      <w:r w:rsidRPr="000A6932">
        <w:rPr>
          <w:rFonts w:ascii="Arial" w:hAnsi="Arial"/>
          <w:b/>
          <w:sz w:val="20"/>
          <w:szCs w:val="20"/>
        </w:rPr>
        <w:t>7 postes</w:t>
      </w:r>
      <w:r w:rsidRPr="000A6932">
        <w:rPr>
          <w:rFonts w:ascii="Arial" w:hAnsi="Arial"/>
          <w:sz w:val="20"/>
          <w:szCs w:val="20"/>
        </w:rPr>
        <w:t xml:space="preserve"> de travail avec également un service interfacé avec le système Bloomberg.</w:t>
      </w:r>
    </w:p>
    <w:p w14:paraId="6DDED33C" w14:textId="77777777" w:rsidR="00B2344D" w:rsidRPr="000A6932" w:rsidRDefault="00B2344D" w:rsidP="00B2344D">
      <w:pPr>
        <w:jc w:val="both"/>
        <w:rPr>
          <w:rFonts w:ascii="Arial" w:hAnsi="Arial"/>
          <w:sz w:val="20"/>
          <w:szCs w:val="20"/>
        </w:rPr>
      </w:pPr>
    </w:p>
    <w:p w14:paraId="642EB426" w14:textId="65F6392B" w:rsidR="00B2344D" w:rsidRPr="000A6932" w:rsidRDefault="008B4838" w:rsidP="00B2344D">
      <w:pPr>
        <w:jc w:val="both"/>
      </w:pPr>
      <w:r w:rsidRPr="000A6932">
        <w:rPr>
          <w:rFonts w:ascii="Arial" w:hAnsi="Arial"/>
          <w:b/>
          <w:sz w:val="20"/>
          <w:szCs w:val="20"/>
        </w:rPr>
        <w:t xml:space="preserve">Le présent marché est donc destiné au renouvellement de l’ensemble des 12 postes et services associés. </w:t>
      </w:r>
      <w:r w:rsidRPr="000A6932">
        <w:rPr>
          <w:rFonts w:ascii="Arial" w:hAnsi="Arial"/>
          <w:bCs/>
          <w:sz w:val="20"/>
          <w:szCs w:val="20"/>
        </w:rPr>
        <w:t>De plus, l’ACOSS se réserve la possibilité de faire des bons de commandes pour disposer de postes complémentaires avec prestations associées le cas échéant, que ce soit pour les besoins de la Trésorerie Centrale ou pour la Gestion des réserves.</w:t>
      </w:r>
    </w:p>
    <w:p w14:paraId="6EC1F782" w14:textId="6AFA0EB2" w:rsidR="00B2344D" w:rsidRPr="000A6932" w:rsidRDefault="00B2344D" w:rsidP="00B2344D">
      <w:pPr>
        <w:jc w:val="both"/>
      </w:pPr>
    </w:p>
    <w:p w14:paraId="1612BA07" w14:textId="051F7673" w:rsidR="00BB44FD" w:rsidRDefault="00BB44FD" w:rsidP="00B2344D">
      <w:pPr>
        <w:jc w:val="both"/>
        <w:rPr>
          <w:highlight w:val="yellow"/>
        </w:rPr>
      </w:pPr>
    </w:p>
    <w:p w14:paraId="230FC8D6" w14:textId="77777777" w:rsidR="002036A5" w:rsidRPr="007C70B9" w:rsidRDefault="002036A5" w:rsidP="00B2344D">
      <w:pPr>
        <w:jc w:val="both"/>
        <w:rPr>
          <w:highlight w:val="yellow"/>
        </w:rPr>
      </w:pPr>
    </w:p>
    <w:p w14:paraId="22413109" w14:textId="4CF3514C" w:rsidR="00B2344D" w:rsidRPr="00D55ECF" w:rsidRDefault="00BB44FD" w:rsidP="00B2344D">
      <w:pPr>
        <w:pStyle w:val="Titre1"/>
        <w:numPr>
          <w:ilvl w:val="0"/>
          <w:numId w:val="0"/>
        </w:numPr>
        <w:spacing w:before="0" w:after="0"/>
        <w:ind w:left="57"/>
      </w:pPr>
      <w:r>
        <w:t>4</w:t>
      </w:r>
      <w:r w:rsidR="00B2344D" w:rsidRPr="00626858">
        <w:t xml:space="preserve">.1 </w:t>
      </w:r>
      <w:r w:rsidR="00B2344D" w:rsidRPr="00566B05">
        <w:t xml:space="preserve">– </w:t>
      </w:r>
      <w:r w:rsidR="00B2344D" w:rsidRPr="00626858">
        <w:t>Expression des besoins ACOSS</w:t>
      </w:r>
    </w:p>
    <w:p w14:paraId="3A02F505" w14:textId="77777777" w:rsidR="00B2344D" w:rsidRPr="00D55ECF" w:rsidRDefault="00B2344D" w:rsidP="00B2344D">
      <w:pPr>
        <w:pStyle w:val="Corpsdetexte"/>
        <w:rPr>
          <w:szCs w:val="20"/>
        </w:rPr>
      </w:pPr>
    </w:p>
    <w:p w14:paraId="1E7E96FC" w14:textId="1C16A813" w:rsidR="00B2344D" w:rsidRPr="000A6932" w:rsidRDefault="00B2344D" w:rsidP="00B2344D">
      <w:pPr>
        <w:pStyle w:val="Corpsdetexte"/>
        <w:rPr>
          <w:rFonts w:cs="Arial"/>
          <w:bCs/>
          <w:sz w:val="20"/>
          <w:szCs w:val="20"/>
        </w:rPr>
      </w:pPr>
      <w:r w:rsidRPr="000A6932">
        <w:rPr>
          <w:rFonts w:cs="Arial"/>
          <w:bCs/>
          <w:sz w:val="20"/>
          <w:szCs w:val="20"/>
        </w:rPr>
        <w:t xml:space="preserve">La Trésorerie Centrale de l’ACOSS gère l’ensemble des déficits des comptes de la Sécurité Sociale. A ce titre, c’est </w:t>
      </w:r>
      <w:r w:rsidR="00EB07CA" w:rsidRPr="000A6932">
        <w:rPr>
          <w:rFonts w:cs="Arial"/>
          <w:bCs/>
          <w:sz w:val="20"/>
          <w:szCs w:val="20"/>
        </w:rPr>
        <w:t xml:space="preserve">plusieurs dizaines </w:t>
      </w:r>
      <w:r w:rsidRPr="000A6932">
        <w:rPr>
          <w:rFonts w:cs="Arial"/>
          <w:bCs/>
          <w:sz w:val="20"/>
          <w:szCs w:val="20"/>
        </w:rPr>
        <w:t xml:space="preserve">de milliards d’euros par an d’endettement à optimiser, avec environ </w:t>
      </w:r>
      <w:r w:rsidR="00EB07CA" w:rsidRPr="000A6932">
        <w:rPr>
          <w:rFonts w:cs="Arial"/>
          <w:bCs/>
          <w:sz w:val="20"/>
          <w:szCs w:val="20"/>
        </w:rPr>
        <w:lastRenderedPageBreak/>
        <w:t>4</w:t>
      </w:r>
      <w:r w:rsidRPr="000A6932">
        <w:rPr>
          <w:rFonts w:cs="Arial"/>
          <w:bCs/>
          <w:sz w:val="20"/>
          <w:szCs w:val="20"/>
        </w:rPr>
        <w:t>000 opérations financières à conduire</w:t>
      </w:r>
      <w:r w:rsidR="00EB07CA" w:rsidRPr="000A6932">
        <w:rPr>
          <w:rFonts w:cs="Arial"/>
          <w:bCs/>
          <w:sz w:val="20"/>
          <w:szCs w:val="20"/>
        </w:rPr>
        <w:t xml:space="preserve"> (Emission de TCN, couverture de </w:t>
      </w:r>
      <w:proofErr w:type="gramStart"/>
      <w:r w:rsidR="007A1AAF" w:rsidRPr="000A6932">
        <w:rPr>
          <w:rFonts w:cs="Arial"/>
          <w:bCs/>
          <w:sz w:val="20"/>
          <w:szCs w:val="20"/>
        </w:rPr>
        <w:t>change</w:t>
      </w:r>
      <w:r w:rsidR="00EB07CA" w:rsidRPr="000A6932">
        <w:rPr>
          <w:rFonts w:cs="Arial"/>
          <w:bCs/>
          <w:sz w:val="20"/>
          <w:szCs w:val="20"/>
        </w:rPr>
        <w:t xml:space="preserve"> ,</w:t>
      </w:r>
      <w:proofErr w:type="gramEnd"/>
      <w:r w:rsidR="00EB07CA" w:rsidRPr="000A6932">
        <w:rPr>
          <w:rFonts w:cs="Arial"/>
          <w:bCs/>
          <w:sz w:val="20"/>
          <w:szCs w:val="20"/>
        </w:rPr>
        <w:t xml:space="preserve"> swap de taux</w:t>
      </w:r>
      <w:r w:rsidR="00F74874" w:rsidRPr="000A6932">
        <w:rPr>
          <w:rFonts w:cs="Arial"/>
          <w:bCs/>
          <w:sz w:val="20"/>
          <w:szCs w:val="20"/>
        </w:rPr>
        <w:t>, pensions livrées</w:t>
      </w:r>
      <w:r w:rsidR="00EB07CA" w:rsidRPr="000A6932">
        <w:rPr>
          <w:rFonts w:cs="Arial"/>
          <w:bCs/>
          <w:sz w:val="20"/>
          <w:szCs w:val="20"/>
        </w:rPr>
        <w:t>)</w:t>
      </w:r>
      <w:r w:rsidRPr="000A6932">
        <w:rPr>
          <w:rFonts w:cs="Arial"/>
          <w:bCs/>
          <w:sz w:val="20"/>
          <w:szCs w:val="20"/>
        </w:rPr>
        <w:t xml:space="preserve">. Afin d’assurer ses besoins de financement, la Trésorerie Centrale a mis en place deux programmes de financement auprès des marchés financiers : un programme de </w:t>
      </w:r>
      <w:proofErr w:type="spellStart"/>
      <w:r w:rsidRPr="000A6932">
        <w:rPr>
          <w:rFonts w:cs="Arial"/>
          <w:bCs/>
          <w:sz w:val="20"/>
          <w:szCs w:val="20"/>
        </w:rPr>
        <w:t>NeuCP</w:t>
      </w:r>
      <w:proofErr w:type="spellEnd"/>
      <w:r w:rsidRPr="000A6932">
        <w:rPr>
          <w:rFonts w:cs="Arial"/>
          <w:bCs/>
          <w:sz w:val="20"/>
          <w:szCs w:val="20"/>
        </w:rPr>
        <w:t xml:space="preserve"> et un d’ECP. </w:t>
      </w:r>
      <w:r w:rsidR="00F74874" w:rsidRPr="000A6932">
        <w:rPr>
          <w:rFonts w:cs="Arial"/>
          <w:bCs/>
          <w:sz w:val="20"/>
          <w:szCs w:val="20"/>
        </w:rPr>
        <w:t xml:space="preserve">Un programme de </w:t>
      </w:r>
      <w:proofErr w:type="spellStart"/>
      <w:r w:rsidR="00F74874" w:rsidRPr="000A6932">
        <w:rPr>
          <w:rFonts w:cs="Arial"/>
          <w:bCs/>
          <w:sz w:val="20"/>
          <w:szCs w:val="20"/>
        </w:rPr>
        <w:t>NeuMTN</w:t>
      </w:r>
      <w:proofErr w:type="spellEnd"/>
      <w:r w:rsidR="00F74874" w:rsidRPr="000A6932">
        <w:rPr>
          <w:rFonts w:cs="Arial"/>
          <w:bCs/>
          <w:sz w:val="20"/>
          <w:szCs w:val="20"/>
        </w:rPr>
        <w:t xml:space="preserve"> 12 -24 mois est en cours de réalisation. </w:t>
      </w:r>
      <w:r w:rsidRPr="000A6932">
        <w:rPr>
          <w:rFonts w:cs="Arial"/>
          <w:bCs/>
          <w:sz w:val="20"/>
          <w:szCs w:val="20"/>
        </w:rPr>
        <w:t xml:space="preserve">Ainsi comme tout acteur de ces marchés de </w:t>
      </w:r>
      <w:r w:rsidR="00F74874" w:rsidRPr="000A6932">
        <w:rPr>
          <w:rFonts w:cs="Arial"/>
          <w:bCs/>
          <w:sz w:val="20"/>
          <w:szCs w:val="20"/>
        </w:rPr>
        <w:t>capitaux</w:t>
      </w:r>
      <w:r w:rsidRPr="000A6932">
        <w:rPr>
          <w:rFonts w:cs="Arial"/>
          <w:bCs/>
          <w:sz w:val="20"/>
          <w:szCs w:val="20"/>
        </w:rPr>
        <w:t>, elle doit se doter d’outils lui permettant de contrôler ses niveaux d’émission, donc son coût de financement</w:t>
      </w:r>
      <w:r w:rsidR="00F74874" w:rsidRPr="000A6932">
        <w:rPr>
          <w:rFonts w:cs="Arial"/>
          <w:bCs/>
          <w:sz w:val="20"/>
          <w:szCs w:val="20"/>
        </w:rPr>
        <w:t>.</w:t>
      </w:r>
    </w:p>
    <w:p w14:paraId="79731709" w14:textId="77777777" w:rsidR="00B2344D" w:rsidRPr="000A6932" w:rsidRDefault="00B2344D" w:rsidP="00B2344D">
      <w:pPr>
        <w:pStyle w:val="Corpsdetexte"/>
        <w:rPr>
          <w:rFonts w:cs="Arial"/>
          <w:bCs/>
          <w:sz w:val="20"/>
          <w:szCs w:val="20"/>
        </w:rPr>
      </w:pPr>
    </w:p>
    <w:p w14:paraId="4F47BE23" w14:textId="25649C23" w:rsidR="00B2344D" w:rsidRPr="000A6932" w:rsidRDefault="00B2344D" w:rsidP="00B2344D">
      <w:pPr>
        <w:pStyle w:val="Corpsdetexte"/>
        <w:rPr>
          <w:b/>
          <w:bCs/>
          <w:sz w:val="20"/>
          <w:szCs w:val="20"/>
        </w:rPr>
      </w:pPr>
      <w:r w:rsidRPr="000A6932">
        <w:rPr>
          <w:b/>
          <w:bCs/>
          <w:sz w:val="20"/>
          <w:szCs w:val="20"/>
        </w:rPr>
        <w:t xml:space="preserve">La Trésorerie Centrale de l’ACOSS doit pouvoir disposer de </w:t>
      </w:r>
      <w:r w:rsidR="000B4286" w:rsidRPr="000A6932">
        <w:rPr>
          <w:b/>
          <w:bCs/>
          <w:sz w:val="20"/>
          <w:szCs w:val="20"/>
          <w:u w:val="single"/>
        </w:rPr>
        <w:t>5</w:t>
      </w:r>
      <w:r w:rsidRPr="000A6932">
        <w:rPr>
          <w:b/>
          <w:bCs/>
          <w:sz w:val="20"/>
          <w:szCs w:val="20"/>
          <w:u w:val="single"/>
        </w:rPr>
        <w:t xml:space="preserve"> postes</w:t>
      </w:r>
      <w:r w:rsidRPr="000A6932">
        <w:rPr>
          <w:b/>
          <w:bCs/>
          <w:sz w:val="20"/>
          <w:szCs w:val="20"/>
        </w:rPr>
        <w:t xml:space="preserve"> permettant aux intervenants directs dans la gestion de trésorerie d’avoir accès aux données financières et outils nécessaires pour l’exercice de leur mission. </w:t>
      </w:r>
    </w:p>
    <w:p w14:paraId="0E5626F3" w14:textId="77777777" w:rsidR="00B2344D" w:rsidRPr="000A6932" w:rsidRDefault="00B2344D" w:rsidP="00B2344D">
      <w:pPr>
        <w:pStyle w:val="Corpsdetexte"/>
        <w:rPr>
          <w:sz w:val="20"/>
          <w:szCs w:val="20"/>
        </w:rPr>
      </w:pPr>
    </w:p>
    <w:p w14:paraId="1A20F0C7" w14:textId="77777777" w:rsidR="00B2344D" w:rsidRPr="000A6932" w:rsidRDefault="00B2344D" w:rsidP="00B2344D">
      <w:pPr>
        <w:pStyle w:val="Corpsdetexte"/>
        <w:rPr>
          <w:sz w:val="20"/>
          <w:szCs w:val="20"/>
        </w:rPr>
      </w:pPr>
      <w:r w:rsidRPr="000A6932">
        <w:rPr>
          <w:sz w:val="20"/>
          <w:szCs w:val="20"/>
        </w:rPr>
        <w:t>Le service proposé par ces postes doit ainsi notamment permettre à la Trésorerie Centrale d’avoir accès à une base de données financières permettant notamment :</w:t>
      </w:r>
    </w:p>
    <w:p w14:paraId="7CC1B41E" w14:textId="77777777" w:rsidR="00B2344D" w:rsidRPr="000A6932" w:rsidRDefault="00B2344D" w:rsidP="00B2344D">
      <w:pPr>
        <w:pStyle w:val="Corpsdetexte"/>
        <w:rPr>
          <w:sz w:val="20"/>
          <w:szCs w:val="20"/>
        </w:rPr>
      </w:pPr>
      <w:r w:rsidRPr="000A6932">
        <w:rPr>
          <w:sz w:val="20"/>
          <w:szCs w:val="20"/>
        </w:rPr>
        <w:t>- de suivre des « spread inter-marché » avec historique, moyenne, et autres données statistiques (dans une « optique » statistique) ;</w:t>
      </w:r>
    </w:p>
    <w:p w14:paraId="2E27DB16" w14:textId="77777777" w:rsidR="00B2344D" w:rsidRPr="000A6932" w:rsidRDefault="00B2344D" w:rsidP="00B2344D">
      <w:pPr>
        <w:pStyle w:val="Corpsdetexte"/>
        <w:rPr>
          <w:sz w:val="20"/>
          <w:szCs w:val="20"/>
        </w:rPr>
      </w:pPr>
      <w:r w:rsidRPr="000A6932">
        <w:rPr>
          <w:sz w:val="20"/>
          <w:szCs w:val="20"/>
        </w:rPr>
        <w:t>- de conduire des simulations financières (calcul d’arbitrage) sur un horizon assez long ;</w:t>
      </w:r>
    </w:p>
    <w:p w14:paraId="4A0C9BF4" w14:textId="77777777" w:rsidR="00B2344D" w:rsidRPr="000A6932" w:rsidRDefault="00B2344D" w:rsidP="00B2344D">
      <w:pPr>
        <w:pStyle w:val="Corpsdetexte"/>
        <w:rPr>
          <w:sz w:val="20"/>
          <w:szCs w:val="20"/>
        </w:rPr>
      </w:pPr>
      <w:r w:rsidRPr="000A6932">
        <w:rPr>
          <w:sz w:val="20"/>
          <w:szCs w:val="20"/>
        </w:rPr>
        <w:t xml:space="preserve">- de suivre des positions </w:t>
      </w:r>
      <w:proofErr w:type="spellStart"/>
      <w:r w:rsidRPr="000A6932">
        <w:rPr>
          <w:sz w:val="20"/>
          <w:szCs w:val="20"/>
        </w:rPr>
        <w:t>Forward</w:t>
      </w:r>
      <w:proofErr w:type="spellEnd"/>
      <w:r w:rsidRPr="000A6932">
        <w:rPr>
          <w:sz w:val="20"/>
          <w:szCs w:val="20"/>
        </w:rPr>
        <w:t> ;</w:t>
      </w:r>
    </w:p>
    <w:p w14:paraId="60C7CBFC" w14:textId="77777777" w:rsidR="00B2344D" w:rsidRPr="000A6932" w:rsidRDefault="00B2344D" w:rsidP="00B2344D">
      <w:pPr>
        <w:pStyle w:val="Corpsdetexte"/>
        <w:rPr>
          <w:sz w:val="20"/>
          <w:szCs w:val="20"/>
        </w:rPr>
      </w:pPr>
      <w:r w:rsidRPr="000A6932">
        <w:rPr>
          <w:sz w:val="20"/>
          <w:szCs w:val="20"/>
        </w:rPr>
        <w:t>- de suivre ses positions en temps réel ;</w:t>
      </w:r>
    </w:p>
    <w:p w14:paraId="6BE97569" w14:textId="77777777" w:rsidR="00B2344D" w:rsidRPr="000A6932" w:rsidRDefault="00B2344D" w:rsidP="00B2344D">
      <w:pPr>
        <w:pStyle w:val="Corpsdetexte"/>
        <w:rPr>
          <w:sz w:val="20"/>
          <w:szCs w:val="20"/>
        </w:rPr>
      </w:pPr>
      <w:r w:rsidRPr="000A6932">
        <w:rPr>
          <w:sz w:val="20"/>
          <w:szCs w:val="20"/>
        </w:rPr>
        <w:t>- de suivre l’actualité des autres émetteurs et du marché de la dette en général ;</w:t>
      </w:r>
    </w:p>
    <w:p w14:paraId="51CBA3F4" w14:textId="05C17CE0" w:rsidR="007A1AAF" w:rsidRDefault="00B2344D" w:rsidP="00B2344D">
      <w:pPr>
        <w:pStyle w:val="Corpsdetexte"/>
        <w:rPr>
          <w:sz w:val="20"/>
          <w:szCs w:val="20"/>
        </w:rPr>
      </w:pPr>
      <w:r w:rsidRPr="000A6932">
        <w:rPr>
          <w:sz w:val="20"/>
          <w:szCs w:val="20"/>
        </w:rPr>
        <w:t xml:space="preserve">- de contribuer à améliorer la politique de gestion des risques de l’ACOSS. </w:t>
      </w:r>
    </w:p>
    <w:p w14:paraId="782FCF6E" w14:textId="2C3AA96F" w:rsidR="007A1AAF" w:rsidRPr="000A6932" w:rsidRDefault="007A1AAF" w:rsidP="00B2344D">
      <w:pPr>
        <w:pStyle w:val="Corpsdetexte"/>
        <w:rPr>
          <w:sz w:val="20"/>
          <w:szCs w:val="20"/>
        </w:rPr>
      </w:pPr>
      <w:r>
        <w:rPr>
          <w:sz w:val="20"/>
          <w:szCs w:val="20"/>
        </w:rPr>
        <w:t>-disposer des données en temps réel du marché monétaire (swap ESTR, Swap EURIBOR, prix des titres d’état de référence sur les devises différentes devises d’émission OCDE)</w:t>
      </w:r>
    </w:p>
    <w:p w14:paraId="15FE5517" w14:textId="77777777" w:rsidR="00B2344D" w:rsidRPr="000A6932" w:rsidRDefault="00B2344D" w:rsidP="00B2344D">
      <w:pPr>
        <w:pStyle w:val="Corpsdetexte"/>
        <w:rPr>
          <w:sz w:val="20"/>
          <w:szCs w:val="20"/>
        </w:rPr>
      </w:pPr>
    </w:p>
    <w:p w14:paraId="59130555" w14:textId="77777777" w:rsidR="00B2344D" w:rsidRPr="000A6932" w:rsidRDefault="00B2344D" w:rsidP="00B2344D">
      <w:pPr>
        <w:pStyle w:val="Retraitcorpsdetexte"/>
        <w:spacing w:before="60"/>
        <w:ind w:left="0"/>
        <w:jc w:val="both"/>
        <w:rPr>
          <w:szCs w:val="22"/>
        </w:rPr>
      </w:pPr>
      <w:r w:rsidRPr="000A6932">
        <w:rPr>
          <w:b/>
          <w:bCs/>
          <w:szCs w:val="20"/>
        </w:rPr>
        <w:t>La Trésorerie Centrale doit également disposer d’un service d’alimentation de données financières sur applicatif client pour alimenter en temps réel quotidiennement son logiciel d’opérations de marché « Titan 3V Finance ».</w:t>
      </w:r>
    </w:p>
    <w:p w14:paraId="49C06DA3" w14:textId="77777777" w:rsidR="00B2344D" w:rsidRPr="000A6932" w:rsidRDefault="00B2344D" w:rsidP="00B2344D">
      <w:pPr>
        <w:pStyle w:val="Retraitcorpsdetexte"/>
        <w:spacing w:before="60"/>
        <w:ind w:left="0"/>
        <w:jc w:val="both"/>
        <w:rPr>
          <w:szCs w:val="22"/>
        </w:rPr>
      </w:pPr>
    </w:p>
    <w:p w14:paraId="763AE54C" w14:textId="77777777" w:rsidR="00B2344D" w:rsidRPr="000A6932" w:rsidRDefault="00B2344D" w:rsidP="00B2344D">
      <w:pPr>
        <w:pStyle w:val="Corpsdetexte"/>
        <w:rPr>
          <w:rFonts w:cs="Arial"/>
          <w:b/>
          <w:bCs/>
          <w:sz w:val="20"/>
          <w:szCs w:val="20"/>
        </w:rPr>
      </w:pPr>
      <w:r w:rsidRPr="000A6932">
        <w:rPr>
          <w:rFonts w:cs="Arial"/>
          <w:sz w:val="20"/>
          <w:szCs w:val="20"/>
        </w:rPr>
        <w:t>Les services fournis pour l’ensemble des postes de travail et le service d’alimentation de données financières sur applicatif client doivent être disponibles</w:t>
      </w:r>
      <w:r w:rsidRPr="000A6932">
        <w:rPr>
          <w:rFonts w:cs="Arial"/>
          <w:b/>
          <w:bCs/>
          <w:sz w:val="20"/>
          <w:szCs w:val="20"/>
        </w:rPr>
        <w:t xml:space="preserve"> 24/24 heures et 7/7 jours.</w:t>
      </w:r>
    </w:p>
    <w:p w14:paraId="4C7B81B4" w14:textId="77777777" w:rsidR="00B2344D" w:rsidRPr="000A6932" w:rsidRDefault="00B2344D" w:rsidP="00B2344D">
      <w:pPr>
        <w:pStyle w:val="Retraitcorpsdetexte"/>
        <w:spacing w:before="60"/>
        <w:ind w:left="0"/>
        <w:jc w:val="both"/>
        <w:rPr>
          <w:b/>
          <w:bCs/>
          <w:szCs w:val="20"/>
        </w:rPr>
      </w:pPr>
    </w:p>
    <w:p w14:paraId="392BC237" w14:textId="77777777" w:rsidR="00B2344D" w:rsidRPr="000A6932" w:rsidRDefault="00B2344D" w:rsidP="00B2344D">
      <w:pPr>
        <w:pStyle w:val="Corpsdetexte"/>
        <w:rPr>
          <w:rFonts w:cs="Arial"/>
          <w:b/>
          <w:bCs/>
          <w:sz w:val="20"/>
          <w:szCs w:val="20"/>
        </w:rPr>
      </w:pPr>
      <w:r w:rsidRPr="000A6932">
        <w:rPr>
          <w:rFonts w:cs="Arial"/>
          <w:sz w:val="20"/>
          <w:szCs w:val="20"/>
        </w:rPr>
        <w:t xml:space="preserve">Enfin, </w:t>
      </w:r>
      <w:r w:rsidRPr="000A6932">
        <w:rPr>
          <w:sz w:val="20"/>
          <w:szCs w:val="20"/>
        </w:rPr>
        <w:t>la Trésorerie Centrale</w:t>
      </w:r>
      <w:r w:rsidRPr="000A6932">
        <w:rPr>
          <w:rFonts w:cs="Arial"/>
          <w:sz w:val="20"/>
          <w:szCs w:val="20"/>
        </w:rPr>
        <w:t xml:space="preserve"> souhaite pouvoir</w:t>
      </w:r>
      <w:r w:rsidRPr="000A6932">
        <w:rPr>
          <w:rFonts w:cs="Arial"/>
          <w:b/>
          <w:bCs/>
          <w:sz w:val="20"/>
          <w:szCs w:val="20"/>
        </w:rPr>
        <w:t xml:space="preserve"> accéder à l’historique de la messagerie sur 5 ans. </w:t>
      </w:r>
      <w:r w:rsidRPr="000A6932">
        <w:rPr>
          <w:rFonts w:cs="Arial"/>
          <w:sz w:val="20"/>
          <w:szCs w:val="20"/>
        </w:rPr>
        <w:t>Le candidat devra décrire dans son offre le service demandé et y joindre l’ensemble des documents spécifiques relatifs à cette fonctionnalité.</w:t>
      </w:r>
    </w:p>
    <w:p w14:paraId="5EC67A11" w14:textId="77777777" w:rsidR="00B2344D" w:rsidRPr="000A6932" w:rsidRDefault="00B2344D" w:rsidP="00B2344D">
      <w:pPr>
        <w:pStyle w:val="Retraitcorpsdetexte"/>
        <w:spacing w:before="60"/>
        <w:ind w:left="0"/>
        <w:jc w:val="both"/>
        <w:rPr>
          <w:szCs w:val="22"/>
        </w:rPr>
      </w:pPr>
    </w:p>
    <w:p w14:paraId="7F45BFF4" w14:textId="77777777" w:rsidR="00B2344D" w:rsidRPr="000A6932" w:rsidRDefault="00B2344D" w:rsidP="00B2344D">
      <w:pPr>
        <w:pStyle w:val="Retraitcorpsdetexte"/>
        <w:spacing w:before="60"/>
        <w:ind w:left="0"/>
        <w:jc w:val="both"/>
        <w:rPr>
          <w:szCs w:val="22"/>
        </w:rPr>
      </w:pPr>
      <w:r w:rsidRPr="000A6932">
        <w:rPr>
          <w:szCs w:val="22"/>
        </w:rPr>
        <w:t>Les candidats préciseront ainsi notamment dans leur offre toutes les modalités mises en œuvre afin d’assurer une continuité effective de ces services.</w:t>
      </w:r>
    </w:p>
    <w:p w14:paraId="31E1F56B" w14:textId="77777777" w:rsidR="00B2344D" w:rsidRPr="000A6932" w:rsidRDefault="00B2344D" w:rsidP="00B2344D">
      <w:pPr>
        <w:pStyle w:val="Retraitcorpsdetexte"/>
        <w:spacing w:before="60"/>
        <w:ind w:left="0"/>
        <w:jc w:val="both"/>
        <w:rPr>
          <w:szCs w:val="22"/>
        </w:rPr>
      </w:pPr>
    </w:p>
    <w:p w14:paraId="4490D46D" w14:textId="77777777" w:rsidR="00B2344D" w:rsidRPr="000A6932" w:rsidRDefault="00B2344D" w:rsidP="00B2344D">
      <w:pPr>
        <w:pStyle w:val="Retraitcorpsdetexte"/>
        <w:spacing w:before="60"/>
        <w:ind w:left="0"/>
        <w:jc w:val="both"/>
        <w:rPr>
          <w:szCs w:val="22"/>
        </w:rPr>
      </w:pPr>
    </w:p>
    <w:p w14:paraId="0332292D" w14:textId="080B7860" w:rsidR="00B2344D" w:rsidRPr="000A6932" w:rsidRDefault="00BB44FD" w:rsidP="00B2344D">
      <w:pPr>
        <w:pStyle w:val="Titre1"/>
        <w:numPr>
          <w:ilvl w:val="0"/>
          <w:numId w:val="0"/>
        </w:numPr>
        <w:spacing w:before="0" w:after="0"/>
        <w:ind w:left="57"/>
      </w:pPr>
      <w:r w:rsidRPr="000A6932">
        <w:t>4</w:t>
      </w:r>
      <w:r w:rsidR="00B2344D" w:rsidRPr="000A6932">
        <w:t>.2 – Expression des besoins gestion des réserves</w:t>
      </w:r>
    </w:p>
    <w:p w14:paraId="36625314" w14:textId="77777777" w:rsidR="00B2344D" w:rsidRPr="000A6932" w:rsidRDefault="00B2344D" w:rsidP="00B2344D">
      <w:pPr>
        <w:pStyle w:val="Corpsdetexte"/>
        <w:rPr>
          <w:b/>
          <w:bCs/>
          <w:sz w:val="20"/>
          <w:szCs w:val="20"/>
        </w:rPr>
      </w:pPr>
    </w:p>
    <w:p w14:paraId="7519F4CA" w14:textId="4E425207" w:rsidR="00B2344D" w:rsidRPr="000A6932" w:rsidRDefault="00B2344D" w:rsidP="00B2344D">
      <w:pPr>
        <w:pStyle w:val="Corpsdetexte"/>
        <w:rPr>
          <w:sz w:val="20"/>
          <w:szCs w:val="20"/>
        </w:rPr>
      </w:pPr>
      <w:r w:rsidRPr="000A6932">
        <w:rPr>
          <w:sz w:val="20"/>
          <w:szCs w:val="20"/>
        </w:rPr>
        <w:t>Le Département de Gestion</w:t>
      </w:r>
      <w:r w:rsidR="00FF0CE6" w:rsidRPr="000A6932">
        <w:rPr>
          <w:sz w:val="20"/>
          <w:szCs w:val="20"/>
        </w:rPr>
        <w:t xml:space="preserve"> des réserves</w:t>
      </w:r>
      <w:r w:rsidRPr="000A6932">
        <w:rPr>
          <w:sz w:val="20"/>
          <w:szCs w:val="20"/>
        </w:rPr>
        <w:t xml:space="preserve"> est chargé de mener les études financières et de réaliser les investissements en valeurs mobilières, conformément au règlement financier des régimes complémentaires obligatoires d’assurance vieillesse et d’invalidité décès. Il gère en outre la trésorerie affectée aux placements. Dans ce cadre, ce département fait un suivi très régulier et complet des marchés financiers, de l’actualité financière et plus particulièrement des fonds dans lesquels les régimes sont investis.</w:t>
      </w:r>
    </w:p>
    <w:p w14:paraId="7FD0E802" w14:textId="77777777" w:rsidR="00B2344D" w:rsidRPr="000A6932" w:rsidRDefault="00B2344D" w:rsidP="00B2344D">
      <w:pPr>
        <w:pStyle w:val="Corpsdetexte"/>
        <w:rPr>
          <w:sz w:val="20"/>
          <w:szCs w:val="20"/>
        </w:rPr>
      </w:pPr>
    </w:p>
    <w:p w14:paraId="0C619409" w14:textId="4F72FC9E" w:rsidR="00B2344D" w:rsidRPr="000A6932" w:rsidRDefault="00B2344D" w:rsidP="00B2344D">
      <w:pPr>
        <w:pStyle w:val="Corpsdetexte"/>
        <w:rPr>
          <w:sz w:val="20"/>
          <w:szCs w:val="20"/>
        </w:rPr>
      </w:pPr>
      <w:r w:rsidRPr="000A6932">
        <w:rPr>
          <w:sz w:val="20"/>
          <w:szCs w:val="20"/>
        </w:rPr>
        <w:t xml:space="preserve">La fourniture des données financières et économiques constitue un enjeu majeur pour la </w:t>
      </w:r>
      <w:r w:rsidR="005427B2" w:rsidRPr="000A6932">
        <w:rPr>
          <w:sz w:val="20"/>
          <w:szCs w:val="20"/>
        </w:rPr>
        <w:t>Gestion des réserves</w:t>
      </w:r>
      <w:r w:rsidRPr="000A6932">
        <w:rPr>
          <w:sz w:val="20"/>
          <w:szCs w:val="20"/>
        </w:rPr>
        <w:t xml:space="preserve"> et a nécessité en interne le développement de 2 outils :</w:t>
      </w:r>
    </w:p>
    <w:p w14:paraId="1678C1C3" w14:textId="77777777" w:rsidR="00B2344D" w:rsidRPr="000A6932" w:rsidRDefault="00B2344D" w:rsidP="00B2344D">
      <w:pPr>
        <w:pStyle w:val="Corpsdetexte"/>
        <w:rPr>
          <w:sz w:val="20"/>
          <w:szCs w:val="20"/>
        </w:rPr>
      </w:pPr>
    </w:p>
    <w:p w14:paraId="31AE1AED" w14:textId="77777777" w:rsidR="00B2344D" w:rsidRPr="000A6932" w:rsidRDefault="00B2344D" w:rsidP="00B2344D">
      <w:pPr>
        <w:pStyle w:val="Corpsdetexte"/>
        <w:rPr>
          <w:sz w:val="20"/>
          <w:szCs w:val="20"/>
        </w:rPr>
      </w:pPr>
      <w:r w:rsidRPr="000A6932">
        <w:rPr>
          <w:sz w:val="20"/>
          <w:szCs w:val="20"/>
        </w:rPr>
        <w:t xml:space="preserve">Un outil de suivi par le développement de tableaux de bord de suivi des marchés et des fonds dans lesquels les régimes sont investis donnant lieu à des </w:t>
      </w:r>
      <w:proofErr w:type="spellStart"/>
      <w:r w:rsidRPr="000A6932">
        <w:rPr>
          <w:sz w:val="20"/>
          <w:szCs w:val="20"/>
        </w:rPr>
        <w:t>reportings</w:t>
      </w:r>
      <w:proofErr w:type="spellEnd"/>
      <w:r w:rsidRPr="000A6932">
        <w:rPr>
          <w:sz w:val="20"/>
          <w:szCs w:val="20"/>
        </w:rPr>
        <w:t xml:space="preserve"> hebdomadaires, mensuels, semestriels ainsi que des </w:t>
      </w:r>
      <w:proofErr w:type="spellStart"/>
      <w:r w:rsidRPr="000A6932">
        <w:rPr>
          <w:sz w:val="20"/>
          <w:szCs w:val="20"/>
        </w:rPr>
        <w:t>reportings</w:t>
      </w:r>
      <w:proofErr w:type="spellEnd"/>
      <w:r w:rsidRPr="000A6932">
        <w:rPr>
          <w:sz w:val="20"/>
          <w:szCs w:val="20"/>
        </w:rPr>
        <w:t xml:space="preserve"> aux commissions financières </w:t>
      </w:r>
    </w:p>
    <w:p w14:paraId="7F4BBBB4" w14:textId="38C91E16" w:rsidR="00B2344D" w:rsidRPr="000A6932" w:rsidRDefault="00B2344D" w:rsidP="00B2344D">
      <w:pPr>
        <w:pStyle w:val="Corpsdetexte"/>
        <w:rPr>
          <w:sz w:val="20"/>
          <w:szCs w:val="20"/>
        </w:rPr>
      </w:pPr>
      <w:r w:rsidRPr="000A6932">
        <w:rPr>
          <w:sz w:val="20"/>
          <w:szCs w:val="20"/>
        </w:rPr>
        <w:t xml:space="preserve">Un outil de gestion des réserves (plus de </w:t>
      </w:r>
      <w:r w:rsidR="007A1AAF" w:rsidRPr="000A6932">
        <w:rPr>
          <w:sz w:val="20"/>
          <w:szCs w:val="20"/>
        </w:rPr>
        <w:t>20</w:t>
      </w:r>
      <w:r w:rsidRPr="000A6932">
        <w:rPr>
          <w:sz w:val="20"/>
          <w:szCs w:val="20"/>
        </w:rPr>
        <w:t xml:space="preserve"> Md€) permettant la valorisation des réserves tous les 15 jours. Les données issues de cet outil permettent de communiquer aux commissions financières ainsi </w:t>
      </w:r>
      <w:r w:rsidRPr="000A6932">
        <w:rPr>
          <w:sz w:val="20"/>
          <w:szCs w:val="20"/>
        </w:rPr>
        <w:lastRenderedPageBreak/>
        <w:t>qu’aux organes de contrôle afin de valider la valorisation des réserves et contrôler la conformité des opérations de gestion des réserves.</w:t>
      </w:r>
    </w:p>
    <w:p w14:paraId="176CDEC8" w14:textId="77777777" w:rsidR="00B2344D" w:rsidRPr="000A6932" w:rsidRDefault="00B2344D" w:rsidP="00B2344D">
      <w:pPr>
        <w:pStyle w:val="Corpsdetexte"/>
        <w:rPr>
          <w:sz w:val="20"/>
          <w:szCs w:val="20"/>
        </w:rPr>
      </w:pPr>
    </w:p>
    <w:p w14:paraId="46AB51D5" w14:textId="77777777" w:rsidR="00B2344D" w:rsidRPr="000A6932" w:rsidRDefault="00B2344D" w:rsidP="00B2344D">
      <w:pPr>
        <w:pStyle w:val="Corpsdetexte"/>
        <w:rPr>
          <w:sz w:val="20"/>
          <w:szCs w:val="20"/>
        </w:rPr>
      </w:pPr>
      <w:r w:rsidRPr="000A6932">
        <w:rPr>
          <w:b/>
          <w:bCs/>
          <w:sz w:val="20"/>
          <w:szCs w:val="20"/>
        </w:rPr>
        <w:t xml:space="preserve">Ce département doit donc pouvoir disposer de </w:t>
      </w:r>
      <w:r w:rsidRPr="000A6932">
        <w:rPr>
          <w:b/>
          <w:bCs/>
          <w:sz w:val="20"/>
          <w:szCs w:val="20"/>
          <w:u w:val="single"/>
        </w:rPr>
        <w:t>7 postes</w:t>
      </w:r>
      <w:r w:rsidRPr="000A6932">
        <w:rPr>
          <w:b/>
          <w:bCs/>
          <w:sz w:val="20"/>
          <w:szCs w:val="20"/>
        </w:rPr>
        <w:t xml:space="preserve"> permettant aux intervenants directs d’avoir accès aux données financières et outils nécessaires pour l’exercice de leur mission.</w:t>
      </w:r>
    </w:p>
    <w:p w14:paraId="356F348B" w14:textId="77777777" w:rsidR="00B2344D" w:rsidRPr="000A6932" w:rsidRDefault="00B2344D" w:rsidP="00B2344D">
      <w:pPr>
        <w:pStyle w:val="Corpsdetexte"/>
        <w:rPr>
          <w:sz w:val="20"/>
          <w:szCs w:val="20"/>
        </w:rPr>
      </w:pPr>
    </w:p>
    <w:p w14:paraId="063F7C03" w14:textId="77777777" w:rsidR="00B2344D" w:rsidRPr="000A6932" w:rsidRDefault="00B2344D" w:rsidP="00B2344D">
      <w:pPr>
        <w:pStyle w:val="Corpsdetexte"/>
        <w:rPr>
          <w:sz w:val="20"/>
          <w:szCs w:val="20"/>
        </w:rPr>
      </w:pPr>
    </w:p>
    <w:p w14:paraId="4C852574" w14:textId="4C1BC9DB" w:rsidR="00B2344D" w:rsidRPr="000A6932" w:rsidRDefault="00BB44FD" w:rsidP="00B2344D">
      <w:pPr>
        <w:pStyle w:val="Titre1"/>
        <w:numPr>
          <w:ilvl w:val="0"/>
          <w:numId w:val="0"/>
        </w:numPr>
        <w:spacing w:before="0" w:after="0"/>
        <w:ind w:left="57"/>
      </w:pPr>
      <w:r w:rsidRPr="000A6932">
        <w:t>4</w:t>
      </w:r>
      <w:r w:rsidR="00B2344D" w:rsidRPr="000A6932">
        <w:t>.2.1 - Base de données économique et financière</w:t>
      </w:r>
    </w:p>
    <w:p w14:paraId="2AFAACFB" w14:textId="77777777" w:rsidR="00B2344D" w:rsidRPr="000A6932" w:rsidRDefault="00B2344D" w:rsidP="00B2344D"/>
    <w:p w14:paraId="6DCAEADA" w14:textId="45506E37" w:rsidR="00B2344D" w:rsidRPr="000A6932" w:rsidRDefault="00B2344D" w:rsidP="00B2344D">
      <w:pPr>
        <w:pStyle w:val="Corpsdetexte"/>
        <w:rPr>
          <w:sz w:val="20"/>
          <w:szCs w:val="20"/>
        </w:rPr>
      </w:pPr>
      <w:r w:rsidRPr="000A6932">
        <w:rPr>
          <w:b/>
          <w:sz w:val="20"/>
          <w:szCs w:val="20"/>
          <w:u w:val="single"/>
        </w:rPr>
        <w:t>Objectif</w:t>
      </w:r>
      <w:r w:rsidRPr="000A6932">
        <w:rPr>
          <w:sz w:val="20"/>
          <w:szCs w:val="20"/>
        </w:rPr>
        <w:t xml:space="preserve"> : dans le cadre de ses missions, le pôle Gestion Financière a besoin d'un outil lui donnant l'accès le plus complet possible à des données économiques ou financières (cotation des produits financiers en particulier) et leurs implémentations au sein des outils de suivi de l’allocation, placement et gestion des réserves ainsi que de contrôle de la valorisation.</w:t>
      </w:r>
    </w:p>
    <w:p w14:paraId="1CA0ACF3" w14:textId="77777777" w:rsidR="00B2344D" w:rsidRPr="000A6932" w:rsidRDefault="00B2344D" w:rsidP="00B2344D">
      <w:pPr>
        <w:pStyle w:val="Corpsdetexte"/>
        <w:rPr>
          <w:sz w:val="20"/>
          <w:szCs w:val="20"/>
        </w:rPr>
      </w:pPr>
    </w:p>
    <w:p w14:paraId="5B17B493" w14:textId="77777777" w:rsidR="00B2344D" w:rsidRPr="000A6932" w:rsidRDefault="00B2344D" w:rsidP="00B2344D">
      <w:pPr>
        <w:pStyle w:val="Corpsdetexte"/>
        <w:rPr>
          <w:sz w:val="20"/>
          <w:szCs w:val="20"/>
        </w:rPr>
      </w:pPr>
      <w:r w:rsidRPr="000A6932">
        <w:rPr>
          <w:sz w:val="20"/>
          <w:szCs w:val="20"/>
        </w:rPr>
        <w:t>L’applicatif devra présenter une gamme le plus large possible en termes de produits financiers traités et d'indicateurs économiques ou politiques suivis pouvant influer sur les marchés.</w:t>
      </w:r>
    </w:p>
    <w:p w14:paraId="3777647D" w14:textId="77777777" w:rsidR="00B2344D" w:rsidRPr="000A6932" w:rsidRDefault="00B2344D" w:rsidP="00B2344D">
      <w:pPr>
        <w:pStyle w:val="Corpsdetexte"/>
        <w:rPr>
          <w:sz w:val="20"/>
          <w:szCs w:val="20"/>
        </w:rPr>
      </w:pPr>
    </w:p>
    <w:p w14:paraId="7A56D743" w14:textId="77777777" w:rsidR="00B2344D" w:rsidRPr="000A6932" w:rsidRDefault="00B2344D" w:rsidP="00B2344D">
      <w:pPr>
        <w:pStyle w:val="Corpsdetexte"/>
        <w:rPr>
          <w:sz w:val="20"/>
          <w:szCs w:val="20"/>
        </w:rPr>
      </w:pPr>
      <w:r w:rsidRPr="000A6932">
        <w:rPr>
          <w:sz w:val="20"/>
          <w:szCs w:val="20"/>
        </w:rPr>
        <w:t>Il devra également proposer un module graphique d’analyse chartiste des données traitées, donner des éléments d'analyse de cherté et permettre d'exporter ces données sur tableur.</w:t>
      </w:r>
    </w:p>
    <w:p w14:paraId="708D2CF5" w14:textId="77777777" w:rsidR="00B2344D" w:rsidRPr="000A6932" w:rsidRDefault="00B2344D" w:rsidP="00B2344D">
      <w:pPr>
        <w:pStyle w:val="Corpsdetexte"/>
        <w:rPr>
          <w:sz w:val="20"/>
          <w:szCs w:val="20"/>
        </w:rPr>
      </w:pPr>
    </w:p>
    <w:p w14:paraId="7302AA83" w14:textId="77777777" w:rsidR="00B2344D" w:rsidRPr="000A6932" w:rsidRDefault="00B2344D" w:rsidP="00B2344D">
      <w:pPr>
        <w:pStyle w:val="Corpsdetexte"/>
        <w:rPr>
          <w:sz w:val="20"/>
          <w:szCs w:val="20"/>
        </w:rPr>
      </w:pPr>
    </w:p>
    <w:p w14:paraId="48545901" w14:textId="77777777" w:rsidR="00B2344D" w:rsidRPr="000A6932" w:rsidRDefault="00B2344D" w:rsidP="00B2344D">
      <w:pPr>
        <w:pStyle w:val="Titre1"/>
        <w:numPr>
          <w:ilvl w:val="0"/>
          <w:numId w:val="33"/>
        </w:numPr>
        <w:shd w:val="clear" w:color="auto" w:fill="auto"/>
        <w:spacing w:before="0" w:after="0"/>
        <w:ind w:left="284" w:hanging="284"/>
      </w:pPr>
      <w:r w:rsidRPr="000A6932">
        <w:t>Outils de base de données</w:t>
      </w:r>
    </w:p>
    <w:p w14:paraId="66E7471D" w14:textId="77777777" w:rsidR="00B2344D" w:rsidRPr="000A6932" w:rsidRDefault="00B2344D" w:rsidP="00B2344D">
      <w:pPr>
        <w:pStyle w:val="Corpsdetexte"/>
        <w:rPr>
          <w:sz w:val="20"/>
          <w:szCs w:val="20"/>
        </w:rPr>
      </w:pPr>
    </w:p>
    <w:p w14:paraId="51A015E0"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Instruments financiers</w:t>
      </w:r>
    </w:p>
    <w:p w14:paraId="05741343" w14:textId="77777777" w:rsidR="00B2344D" w:rsidRPr="000A6932" w:rsidRDefault="00B2344D" w:rsidP="00B2344D">
      <w:pPr>
        <w:pStyle w:val="Corpsdetexte"/>
        <w:rPr>
          <w:sz w:val="20"/>
          <w:szCs w:val="20"/>
        </w:rPr>
      </w:pPr>
    </w:p>
    <w:p w14:paraId="51139F7F" w14:textId="77777777" w:rsidR="00B2344D" w:rsidRPr="000A6932" w:rsidRDefault="00B2344D" w:rsidP="00B2344D">
      <w:pPr>
        <w:pStyle w:val="Corpsdetexte"/>
        <w:rPr>
          <w:sz w:val="20"/>
          <w:szCs w:val="20"/>
        </w:rPr>
      </w:pPr>
      <w:r w:rsidRPr="000A6932">
        <w:rPr>
          <w:sz w:val="20"/>
          <w:szCs w:val="20"/>
        </w:rPr>
        <w:t>Le spectre le plus large des instruments financiers cotés devra être suivi, au moins en termes de caractéristiques et d'historique de valorisation.</w:t>
      </w:r>
    </w:p>
    <w:p w14:paraId="78DAA0C7" w14:textId="77777777" w:rsidR="00B2344D" w:rsidRPr="000A6932" w:rsidRDefault="00B2344D" w:rsidP="00B2344D">
      <w:pPr>
        <w:pStyle w:val="Corpsdetexte"/>
        <w:rPr>
          <w:sz w:val="20"/>
          <w:szCs w:val="20"/>
        </w:rPr>
      </w:pPr>
    </w:p>
    <w:p w14:paraId="7656E3BB" w14:textId="77777777" w:rsidR="00B2344D" w:rsidRPr="000A6932" w:rsidRDefault="00B2344D" w:rsidP="00B2344D">
      <w:pPr>
        <w:pStyle w:val="Corpsdetexte"/>
        <w:rPr>
          <w:sz w:val="20"/>
          <w:szCs w:val="20"/>
        </w:rPr>
      </w:pPr>
      <w:r w:rsidRPr="000A6932">
        <w:rPr>
          <w:sz w:val="20"/>
          <w:szCs w:val="20"/>
        </w:rPr>
        <w:t>Sur l'ensemble des produits financiers listés ci-après, l'objectif est d'avoir accès aux données en temps réel, y compris celles soumises à redevance. On pourra également les exporter sur un tableur à des fins de mise à jour des différents tableaux de bord utilisés par le pôle gestion financière.</w:t>
      </w:r>
    </w:p>
    <w:p w14:paraId="7E6B7D6F" w14:textId="77777777" w:rsidR="00B2344D" w:rsidRPr="000A6932" w:rsidRDefault="00B2344D" w:rsidP="00B2344D">
      <w:pPr>
        <w:pStyle w:val="Corpsdetexte"/>
        <w:rPr>
          <w:sz w:val="20"/>
          <w:szCs w:val="20"/>
        </w:rPr>
      </w:pPr>
    </w:p>
    <w:p w14:paraId="7CB7F8F1" w14:textId="77777777" w:rsidR="00B2344D" w:rsidRPr="000A6932" w:rsidRDefault="00B2344D" w:rsidP="00B2344D">
      <w:pPr>
        <w:pStyle w:val="Corpsdetexte"/>
        <w:rPr>
          <w:sz w:val="20"/>
          <w:szCs w:val="20"/>
        </w:rPr>
      </w:pPr>
      <w:r w:rsidRPr="000A6932">
        <w:rPr>
          <w:sz w:val="20"/>
          <w:szCs w:val="20"/>
        </w:rPr>
        <w:t>L’applicatif fournira une « boîte à outils financiers » sur tableur permettant d’analyser les données rapatriées en temps réel sur des feuilles de calcul.</w:t>
      </w:r>
    </w:p>
    <w:p w14:paraId="38D62BDD" w14:textId="77777777" w:rsidR="00B2344D" w:rsidRPr="000A6932" w:rsidRDefault="00B2344D" w:rsidP="00B2344D">
      <w:pPr>
        <w:pStyle w:val="Corpsdetexte"/>
        <w:rPr>
          <w:sz w:val="20"/>
          <w:szCs w:val="20"/>
        </w:rPr>
      </w:pPr>
    </w:p>
    <w:p w14:paraId="0B5D8FEF" w14:textId="77777777" w:rsidR="00B2344D" w:rsidRPr="000A6932" w:rsidRDefault="00B2344D" w:rsidP="00B2344D">
      <w:pPr>
        <w:pStyle w:val="Corpsdetexte"/>
        <w:rPr>
          <w:sz w:val="20"/>
          <w:szCs w:val="20"/>
        </w:rPr>
      </w:pPr>
    </w:p>
    <w:p w14:paraId="1F6784B7"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Marchés de taux</w:t>
      </w:r>
    </w:p>
    <w:p w14:paraId="615B1F7E" w14:textId="77777777" w:rsidR="00B2344D" w:rsidRPr="000A6932" w:rsidRDefault="00B2344D" w:rsidP="00B2344D">
      <w:pPr>
        <w:pStyle w:val="Corpsdetexte"/>
        <w:rPr>
          <w:sz w:val="20"/>
          <w:szCs w:val="20"/>
        </w:rPr>
      </w:pPr>
    </w:p>
    <w:p w14:paraId="7FD41BC2" w14:textId="77777777" w:rsidR="00B2344D" w:rsidRPr="000A6932" w:rsidRDefault="00B2344D" w:rsidP="00B2344D">
      <w:pPr>
        <w:pStyle w:val="Corpsdetexte"/>
        <w:rPr>
          <w:sz w:val="20"/>
          <w:szCs w:val="20"/>
        </w:rPr>
      </w:pPr>
      <w:r w:rsidRPr="000A6932">
        <w:rPr>
          <w:sz w:val="20"/>
          <w:szCs w:val="20"/>
        </w:rPr>
        <w:t>Sur tous les produits, on pourra suivre des historiques de taux ou de cours.</w:t>
      </w:r>
    </w:p>
    <w:p w14:paraId="0739CC67" w14:textId="77777777" w:rsidR="00B2344D" w:rsidRPr="000A6932" w:rsidRDefault="00B2344D" w:rsidP="00B2344D">
      <w:pPr>
        <w:pStyle w:val="Corpsdetexte"/>
        <w:rPr>
          <w:sz w:val="20"/>
          <w:szCs w:val="20"/>
        </w:rPr>
      </w:pPr>
    </w:p>
    <w:p w14:paraId="4F6346B0" w14:textId="77777777" w:rsidR="00B2344D" w:rsidRPr="000A6932" w:rsidRDefault="00B2344D" w:rsidP="00B2344D">
      <w:pPr>
        <w:pStyle w:val="Corpsdetexte"/>
        <w:rPr>
          <w:sz w:val="20"/>
          <w:szCs w:val="20"/>
        </w:rPr>
      </w:pPr>
      <w:r w:rsidRPr="000A6932">
        <w:rPr>
          <w:sz w:val="20"/>
          <w:szCs w:val="20"/>
        </w:rPr>
        <w:t xml:space="preserve">On devra avoir accès à toutes les informations relatives à l'émetteur (activité, résultats, bilan, autres emprunts </w:t>
      </w:r>
      <w:proofErr w:type="spellStart"/>
      <w:r w:rsidRPr="000A6932">
        <w:rPr>
          <w:sz w:val="20"/>
          <w:szCs w:val="20"/>
        </w:rPr>
        <w:t>cotés</w:t>
      </w:r>
      <w:proofErr w:type="spellEnd"/>
      <w:r w:rsidRPr="000A6932">
        <w:rPr>
          <w:sz w:val="20"/>
          <w:szCs w:val="20"/>
        </w:rPr>
        <w:t>, historiques de notation) ou à l'émission (codes ISIN et domestique, émetteur, type de coupon, montant du coupon, nominal, date de maturité, notation, éventuelles options, montant émis, montant en circulation, modalités de l'émission – adjudication ou syndication-…).</w:t>
      </w:r>
    </w:p>
    <w:p w14:paraId="2E9B9B6A" w14:textId="77777777" w:rsidR="00B2344D" w:rsidRPr="000A6932" w:rsidRDefault="00B2344D" w:rsidP="00B2344D">
      <w:pPr>
        <w:pStyle w:val="Corpsdetexte"/>
        <w:rPr>
          <w:sz w:val="20"/>
          <w:szCs w:val="20"/>
        </w:rPr>
      </w:pPr>
    </w:p>
    <w:p w14:paraId="22A6044E" w14:textId="77777777" w:rsidR="00B2344D" w:rsidRPr="000A6932" w:rsidRDefault="00B2344D" w:rsidP="00B2344D">
      <w:pPr>
        <w:pStyle w:val="Corpsdetexte"/>
        <w:rPr>
          <w:sz w:val="20"/>
          <w:szCs w:val="20"/>
        </w:rPr>
      </w:pPr>
      <w:r w:rsidRPr="000A6932">
        <w:rPr>
          <w:sz w:val="20"/>
          <w:szCs w:val="20"/>
        </w:rPr>
        <w:t>La description des titres devra être exhaustive (coupons, options…).</w:t>
      </w:r>
    </w:p>
    <w:p w14:paraId="55FFF329" w14:textId="77777777" w:rsidR="00B2344D" w:rsidRPr="000A6932" w:rsidRDefault="00B2344D" w:rsidP="00B2344D">
      <w:pPr>
        <w:pStyle w:val="Corpsdetexte"/>
        <w:rPr>
          <w:sz w:val="20"/>
          <w:szCs w:val="20"/>
        </w:rPr>
      </w:pPr>
    </w:p>
    <w:p w14:paraId="57204908" w14:textId="77777777" w:rsidR="00B2344D" w:rsidRPr="000A6932" w:rsidRDefault="00B2344D" w:rsidP="00B2344D">
      <w:pPr>
        <w:pStyle w:val="Corpsdetexte"/>
        <w:rPr>
          <w:sz w:val="20"/>
          <w:szCs w:val="20"/>
        </w:rPr>
      </w:pPr>
      <w:r w:rsidRPr="000A6932">
        <w:rPr>
          <w:sz w:val="20"/>
          <w:szCs w:val="20"/>
        </w:rPr>
        <w:t>Les taux de swaps des principales devises de pays membres de l'OCDE devront également être « historisés ».</w:t>
      </w:r>
    </w:p>
    <w:p w14:paraId="0C9E8948" w14:textId="77777777" w:rsidR="00B2344D" w:rsidRPr="000A6932" w:rsidRDefault="00B2344D" w:rsidP="00B2344D">
      <w:pPr>
        <w:pStyle w:val="Corpsdetexte"/>
        <w:rPr>
          <w:sz w:val="20"/>
          <w:szCs w:val="20"/>
        </w:rPr>
      </w:pPr>
    </w:p>
    <w:p w14:paraId="39054CAC" w14:textId="77777777" w:rsidR="00B2344D" w:rsidRPr="000A6932" w:rsidRDefault="00B2344D" w:rsidP="00B2344D">
      <w:pPr>
        <w:pStyle w:val="Corpsdetexte"/>
        <w:rPr>
          <w:sz w:val="20"/>
          <w:szCs w:val="20"/>
        </w:rPr>
      </w:pPr>
      <w:r w:rsidRPr="000A6932">
        <w:rPr>
          <w:sz w:val="20"/>
          <w:szCs w:val="20"/>
        </w:rPr>
        <w:t xml:space="preserve">On pourra consulter les historiques de taux directeurs des pays membres de l'OCDE et d'autres taux indicatifs publiés par les autorités publiques (par exemple ESTER, TEC10…). </w:t>
      </w:r>
    </w:p>
    <w:p w14:paraId="1B5B4132" w14:textId="77777777" w:rsidR="00B2344D" w:rsidRPr="000A6932" w:rsidRDefault="00B2344D" w:rsidP="00B2344D">
      <w:pPr>
        <w:pStyle w:val="Corpsdetexte"/>
        <w:rPr>
          <w:sz w:val="20"/>
          <w:szCs w:val="20"/>
        </w:rPr>
      </w:pPr>
    </w:p>
    <w:p w14:paraId="16E0E56C" w14:textId="77777777" w:rsidR="00B2344D" w:rsidRPr="000A6932" w:rsidRDefault="00B2344D" w:rsidP="00B2344D">
      <w:pPr>
        <w:pStyle w:val="Corpsdetexte"/>
        <w:rPr>
          <w:sz w:val="20"/>
          <w:szCs w:val="20"/>
        </w:rPr>
      </w:pPr>
      <w:r w:rsidRPr="000A6932">
        <w:rPr>
          <w:sz w:val="20"/>
          <w:szCs w:val="20"/>
        </w:rPr>
        <w:t xml:space="preserve">Un historique de taux génériques par maturité sera également fourni. </w:t>
      </w:r>
    </w:p>
    <w:p w14:paraId="4CCE13EF" w14:textId="77777777" w:rsidR="00B2344D" w:rsidRPr="00EA1FCE" w:rsidRDefault="00B2344D" w:rsidP="00B2344D">
      <w:pPr>
        <w:pStyle w:val="Corpsdetexte"/>
        <w:rPr>
          <w:sz w:val="20"/>
          <w:szCs w:val="20"/>
          <w:highlight w:val="yellow"/>
        </w:rPr>
      </w:pPr>
    </w:p>
    <w:p w14:paraId="18DF9E67" w14:textId="77777777" w:rsidR="00B2344D" w:rsidRPr="00EA1FCE" w:rsidRDefault="00B2344D" w:rsidP="00B2344D">
      <w:pPr>
        <w:pStyle w:val="Corpsdetexte"/>
        <w:rPr>
          <w:sz w:val="20"/>
          <w:szCs w:val="20"/>
          <w:highlight w:val="yellow"/>
        </w:rPr>
      </w:pPr>
    </w:p>
    <w:p w14:paraId="55CCA271" w14:textId="77777777" w:rsidR="00B2344D" w:rsidRPr="000A6932" w:rsidRDefault="00B2344D" w:rsidP="00B2344D">
      <w:pPr>
        <w:pStyle w:val="Corpsdetexte"/>
        <w:rPr>
          <w:b/>
          <w:sz w:val="20"/>
          <w:szCs w:val="20"/>
        </w:rPr>
      </w:pPr>
      <w:r w:rsidRPr="000A6932">
        <w:rPr>
          <w:rFonts w:cs="Arial"/>
          <w:b/>
          <w:bCs/>
          <w:sz w:val="20"/>
          <w:szCs w:val="20"/>
        </w:rPr>
        <w:lastRenderedPageBreak/>
        <w:t>•</w:t>
      </w:r>
      <w:r w:rsidRPr="000A6932">
        <w:rPr>
          <w:b/>
          <w:bCs/>
          <w:sz w:val="20"/>
          <w:szCs w:val="20"/>
        </w:rPr>
        <w:t xml:space="preserve"> </w:t>
      </w:r>
      <w:r w:rsidRPr="000A6932">
        <w:rPr>
          <w:b/>
          <w:sz w:val="20"/>
          <w:szCs w:val="20"/>
        </w:rPr>
        <w:t>Marchés actions</w:t>
      </w:r>
    </w:p>
    <w:p w14:paraId="2680BEC4" w14:textId="77777777" w:rsidR="00B2344D" w:rsidRPr="000A6932" w:rsidRDefault="00B2344D" w:rsidP="00B2344D">
      <w:pPr>
        <w:pStyle w:val="Corpsdetexte"/>
        <w:rPr>
          <w:sz w:val="20"/>
          <w:szCs w:val="20"/>
        </w:rPr>
      </w:pPr>
    </w:p>
    <w:p w14:paraId="34232664" w14:textId="77777777" w:rsidR="00B2344D" w:rsidRPr="000A6932" w:rsidRDefault="00B2344D" w:rsidP="00B2344D">
      <w:pPr>
        <w:pStyle w:val="Corpsdetexte"/>
        <w:rPr>
          <w:sz w:val="20"/>
          <w:szCs w:val="20"/>
        </w:rPr>
      </w:pPr>
      <w:r w:rsidRPr="000A6932">
        <w:rPr>
          <w:sz w:val="20"/>
          <w:szCs w:val="20"/>
        </w:rPr>
        <w:t>On pourra suivre en temps réel (essentiellement pour les marchés d’Euronext et les principaux indices mondiaux) ou différé le cours de l'ensemble des actions cotées sur les marchés européens, américains, japonais et des pays membres de l’OCDE.</w:t>
      </w:r>
    </w:p>
    <w:p w14:paraId="4384A537" w14:textId="77777777" w:rsidR="00B2344D" w:rsidRPr="000A6932" w:rsidRDefault="00B2344D" w:rsidP="00B2344D">
      <w:pPr>
        <w:pStyle w:val="Corpsdetexte"/>
        <w:rPr>
          <w:sz w:val="20"/>
          <w:szCs w:val="20"/>
        </w:rPr>
      </w:pPr>
    </w:p>
    <w:p w14:paraId="52C3157B" w14:textId="77777777" w:rsidR="00B2344D" w:rsidRPr="000A6932" w:rsidRDefault="00B2344D" w:rsidP="00B2344D">
      <w:pPr>
        <w:pStyle w:val="Corpsdetexte"/>
        <w:rPr>
          <w:sz w:val="20"/>
          <w:szCs w:val="20"/>
        </w:rPr>
      </w:pPr>
      <w:r w:rsidRPr="000A6932">
        <w:rPr>
          <w:sz w:val="20"/>
          <w:szCs w:val="20"/>
        </w:rPr>
        <w:t>Des historiques les plus longs possibles devront également être accessibles sur les cours et les volumes traités sur ces actions.</w:t>
      </w:r>
    </w:p>
    <w:p w14:paraId="211BFC1B" w14:textId="77777777" w:rsidR="00B2344D" w:rsidRPr="000A6932" w:rsidRDefault="00B2344D" w:rsidP="00B2344D">
      <w:pPr>
        <w:pStyle w:val="Corpsdetexte"/>
        <w:rPr>
          <w:sz w:val="20"/>
          <w:szCs w:val="20"/>
        </w:rPr>
      </w:pPr>
    </w:p>
    <w:p w14:paraId="49A36B47" w14:textId="77777777" w:rsidR="00B2344D" w:rsidRPr="000A6932" w:rsidRDefault="00B2344D" w:rsidP="00B2344D">
      <w:pPr>
        <w:pStyle w:val="Corpsdetexte"/>
        <w:rPr>
          <w:sz w:val="20"/>
          <w:szCs w:val="20"/>
        </w:rPr>
      </w:pPr>
      <w:r w:rsidRPr="000A6932">
        <w:rPr>
          <w:sz w:val="20"/>
          <w:szCs w:val="20"/>
        </w:rPr>
        <w:t>On devra également avoir accès aux principales données publiées par les sociétés (rappel de l'activité, secteur, derniers bilans et comptes de résultat simplifiés, coordonnées de la société, principales filiales, actionnaires principaux, capital, capitalisation boursière…). Les principaux indices de marchés dans lesquels figure l'action, ainsi que le poids qu'elle représente, seront rappelés.</w:t>
      </w:r>
    </w:p>
    <w:p w14:paraId="1D5769F9" w14:textId="77777777" w:rsidR="00B2344D" w:rsidRPr="000A6932" w:rsidRDefault="00B2344D" w:rsidP="00B2344D">
      <w:pPr>
        <w:pStyle w:val="Corpsdetexte"/>
        <w:rPr>
          <w:sz w:val="20"/>
          <w:szCs w:val="20"/>
        </w:rPr>
      </w:pPr>
    </w:p>
    <w:p w14:paraId="3D892D81" w14:textId="77777777" w:rsidR="00B2344D" w:rsidRPr="000A6932" w:rsidRDefault="00B2344D" w:rsidP="00B2344D">
      <w:pPr>
        <w:pStyle w:val="Corpsdetexte"/>
        <w:rPr>
          <w:sz w:val="20"/>
          <w:szCs w:val="20"/>
        </w:rPr>
      </w:pPr>
      <w:r w:rsidRPr="000A6932">
        <w:rPr>
          <w:sz w:val="20"/>
          <w:szCs w:val="20"/>
        </w:rPr>
        <w:t>On aura également accès aux derniers communiqués publiés par les sociétés.</w:t>
      </w:r>
    </w:p>
    <w:p w14:paraId="52A3829B" w14:textId="77777777" w:rsidR="00B2344D" w:rsidRPr="000A6932" w:rsidRDefault="00B2344D" w:rsidP="00B2344D">
      <w:pPr>
        <w:pStyle w:val="Corpsdetexte"/>
        <w:rPr>
          <w:sz w:val="20"/>
          <w:szCs w:val="20"/>
        </w:rPr>
      </w:pPr>
    </w:p>
    <w:p w14:paraId="65D65EDB" w14:textId="77777777" w:rsidR="00B2344D" w:rsidRPr="000A6932" w:rsidRDefault="00B2344D" w:rsidP="00B2344D">
      <w:pPr>
        <w:pStyle w:val="Corpsdetexte"/>
        <w:rPr>
          <w:sz w:val="20"/>
          <w:szCs w:val="20"/>
        </w:rPr>
      </w:pPr>
    </w:p>
    <w:p w14:paraId="6C01DCA2"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Marchés à terme ou conditionnels</w:t>
      </w:r>
    </w:p>
    <w:p w14:paraId="1E7A3454" w14:textId="77777777" w:rsidR="00B2344D" w:rsidRPr="000A6932" w:rsidRDefault="00B2344D" w:rsidP="00B2344D">
      <w:pPr>
        <w:pStyle w:val="Corpsdetexte"/>
        <w:rPr>
          <w:sz w:val="20"/>
          <w:szCs w:val="20"/>
        </w:rPr>
      </w:pPr>
    </w:p>
    <w:p w14:paraId="51364F8F" w14:textId="77777777" w:rsidR="00B2344D" w:rsidRPr="000A6932" w:rsidRDefault="00B2344D" w:rsidP="00B2344D">
      <w:pPr>
        <w:pStyle w:val="Corpsdetexte"/>
        <w:rPr>
          <w:sz w:val="20"/>
          <w:szCs w:val="20"/>
        </w:rPr>
      </w:pPr>
      <w:r w:rsidRPr="000A6932">
        <w:rPr>
          <w:sz w:val="20"/>
          <w:szCs w:val="20"/>
        </w:rPr>
        <w:t>On devra pouvoir accéder aux historiques et à l'analyse sur tous les contrats à terme de taux, de devises, d'actions ou de matières premières d'Europe, des Etats-Unis et du Japon. On devra également trouver les classes d'options ouvertes y afférant.</w:t>
      </w:r>
    </w:p>
    <w:p w14:paraId="2B970102" w14:textId="77777777" w:rsidR="00B2344D" w:rsidRPr="000A6932" w:rsidRDefault="00B2344D" w:rsidP="00B2344D">
      <w:pPr>
        <w:pStyle w:val="Corpsdetexte"/>
        <w:rPr>
          <w:sz w:val="20"/>
          <w:szCs w:val="20"/>
        </w:rPr>
      </w:pPr>
    </w:p>
    <w:p w14:paraId="5B0E7E52" w14:textId="77777777" w:rsidR="00B2344D" w:rsidRPr="000A6932" w:rsidRDefault="00B2344D" w:rsidP="00B2344D">
      <w:pPr>
        <w:pStyle w:val="Corpsdetexte"/>
        <w:rPr>
          <w:sz w:val="20"/>
          <w:szCs w:val="20"/>
        </w:rPr>
      </w:pPr>
      <w:r w:rsidRPr="000A6932">
        <w:rPr>
          <w:sz w:val="20"/>
          <w:szCs w:val="20"/>
        </w:rPr>
        <w:t>Pour chacun des contrats, les caractéristiques précises devront être rappelées. L'ensemble des classes ouvertes pourra être traité.</w:t>
      </w:r>
    </w:p>
    <w:p w14:paraId="5610EC66" w14:textId="77777777" w:rsidR="00B2344D" w:rsidRPr="000A6932" w:rsidRDefault="00B2344D" w:rsidP="00B2344D">
      <w:pPr>
        <w:pStyle w:val="Corpsdetexte"/>
        <w:rPr>
          <w:sz w:val="20"/>
          <w:szCs w:val="20"/>
        </w:rPr>
      </w:pPr>
    </w:p>
    <w:p w14:paraId="6249F260" w14:textId="77777777" w:rsidR="00B2344D" w:rsidRPr="000A6932" w:rsidRDefault="00B2344D" w:rsidP="00B2344D">
      <w:pPr>
        <w:pStyle w:val="Corpsdetexte"/>
        <w:rPr>
          <w:sz w:val="20"/>
          <w:szCs w:val="20"/>
        </w:rPr>
      </w:pPr>
    </w:p>
    <w:p w14:paraId="49E4273D"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Indices</w:t>
      </w:r>
    </w:p>
    <w:p w14:paraId="50C22B3F" w14:textId="77777777" w:rsidR="00B2344D" w:rsidRPr="000A6932" w:rsidRDefault="00B2344D" w:rsidP="00B2344D">
      <w:pPr>
        <w:pStyle w:val="Corpsdetexte"/>
        <w:rPr>
          <w:sz w:val="20"/>
          <w:szCs w:val="20"/>
        </w:rPr>
      </w:pPr>
    </w:p>
    <w:p w14:paraId="4401F2CB" w14:textId="77777777" w:rsidR="00B2344D" w:rsidRPr="000A6932" w:rsidRDefault="00B2344D" w:rsidP="00B2344D">
      <w:pPr>
        <w:pStyle w:val="Corpsdetexte"/>
        <w:rPr>
          <w:sz w:val="20"/>
          <w:szCs w:val="20"/>
        </w:rPr>
      </w:pPr>
      <w:r w:rsidRPr="000A6932">
        <w:rPr>
          <w:sz w:val="20"/>
          <w:szCs w:val="20"/>
        </w:rPr>
        <w:t xml:space="preserve">La base contiendra l'ensemble des indices officiels des marchés actions ou de taux des pays de l'OCDE. On trouvera en particulier leur historique et leur composition actuelle. </w:t>
      </w:r>
    </w:p>
    <w:p w14:paraId="19CC2699" w14:textId="77777777" w:rsidR="00B2344D" w:rsidRPr="000A6932" w:rsidRDefault="00B2344D" w:rsidP="00B2344D">
      <w:pPr>
        <w:pStyle w:val="Corpsdetexte"/>
        <w:rPr>
          <w:sz w:val="20"/>
          <w:szCs w:val="20"/>
        </w:rPr>
      </w:pPr>
      <w:r w:rsidRPr="000A6932">
        <w:rPr>
          <w:sz w:val="20"/>
          <w:szCs w:val="20"/>
        </w:rPr>
        <w:t xml:space="preserve">Les historiques seront les plus longs possibles : Depuis leur création et pour les indices les plus anciens sur 80 ans minimum (exemple Dow Jones </w:t>
      </w:r>
      <w:proofErr w:type="spellStart"/>
      <w:r w:rsidRPr="000A6932">
        <w:rPr>
          <w:sz w:val="20"/>
          <w:szCs w:val="20"/>
        </w:rPr>
        <w:t>Industrial</w:t>
      </w:r>
      <w:proofErr w:type="spellEnd"/>
      <w:r w:rsidRPr="000A6932">
        <w:rPr>
          <w:sz w:val="20"/>
          <w:szCs w:val="20"/>
        </w:rPr>
        <w:t>).</w:t>
      </w:r>
    </w:p>
    <w:p w14:paraId="47F16EAF" w14:textId="77777777" w:rsidR="00B2344D" w:rsidRPr="000A6932" w:rsidRDefault="00B2344D" w:rsidP="00B2344D">
      <w:pPr>
        <w:pStyle w:val="Corpsdetexte"/>
        <w:rPr>
          <w:sz w:val="20"/>
          <w:szCs w:val="20"/>
        </w:rPr>
      </w:pPr>
    </w:p>
    <w:p w14:paraId="143004C5" w14:textId="701AAFB1" w:rsidR="00B2344D" w:rsidRPr="000A6932" w:rsidRDefault="00B2344D" w:rsidP="00B2344D">
      <w:pPr>
        <w:pStyle w:val="Corpsdetexte"/>
        <w:rPr>
          <w:sz w:val="20"/>
          <w:szCs w:val="20"/>
        </w:rPr>
      </w:pPr>
      <w:r w:rsidRPr="000A6932">
        <w:rPr>
          <w:sz w:val="20"/>
          <w:szCs w:val="20"/>
        </w:rPr>
        <w:t>On trouvera également les principaux indices privés calculés sur les marchés de taux ou d'actions (niveau et composition) et plus particulièrement ceux utilisés comme référence pour la gestion des actifs de</w:t>
      </w:r>
      <w:r w:rsidR="00B06784" w:rsidRPr="000A6932">
        <w:rPr>
          <w:sz w:val="20"/>
          <w:szCs w:val="20"/>
        </w:rPr>
        <w:t>s réserves</w:t>
      </w:r>
      <w:r w:rsidRPr="000A6932">
        <w:rPr>
          <w:sz w:val="20"/>
          <w:szCs w:val="20"/>
        </w:rPr>
        <w:t xml:space="preserve"> (prioritairement indices MSCI. Cf liste des indices actuels en annexe 1).</w:t>
      </w:r>
    </w:p>
    <w:p w14:paraId="1133C133" w14:textId="77777777" w:rsidR="00B2344D" w:rsidRPr="000A6932" w:rsidRDefault="00B2344D" w:rsidP="00B2344D">
      <w:pPr>
        <w:pStyle w:val="Corpsdetexte"/>
        <w:rPr>
          <w:sz w:val="20"/>
          <w:szCs w:val="20"/>
        </w:rPr>
      </w:pPr>
    </w:p>
    <w:p w14:paraId="09878DE2" w14:textId="77777777" w:rsidR="00B2344D" w:rsidRPr="000A6932" w:rsidRDefault="00B2344D" w:rsidP="00B2344D">
      <w:pPr>
        <w:pStyle w:val="Corpsdetexte"/>
        <w:rPr>
          <w:sz w:val="20"/>
          <w:szCs w:val="20"/>
        </w:rPr>
      </w:pPr>
      <w:r w:rsidRPr="000A6932">
        <w:rPr>
          <w:sz w:val="20"/>
          <w:szCs w:val="20"/>
        </w:rPr>
        <w:t xml:space="preserve">L'utilisateur pourra construire ses propres indices par un système de paniers de portefeuilles. </w:t>
      </w:r>
    </w:p>
    <w:p w14:paraId="305ACE1A" w14:textId="77777777" w:rsidR="00B2344D" w:rsidRPr="000A6932" w:rsidRDefault="00B2344D" w:rsidP="00B2344D">
      <w:pPr>
        <w:pStyle w:val="Corpsdetexte"/>
        <w:rPr>
          <w:sz w:val="20"/>
          <w:szCs w:val="20"/>
        </w:rPr>
      </w:pPr>
    </w:p>
    <w:p w14:paraId="26A17B5C" w14:textId="77777777" w:rsidR="00B2344D" w:rsidRPr="000A6932" w:rsidRDefault="00B2344D" w:rsidP="00B2344D">
      <w:pPr>
        <w:pStyle w:val="Corpsdetexte"/>
        <w:rPr>
          <w:sz w:val="20"/>
          <w:szCs w:val="20"/>
        </w:rPr>
      </w:pPr>
    </w:p>
    <w:p w14:paraId="1C064FF1"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Devises</w:t>
      </w:r>
    </w:p>
    <w:p w14:paraId="39358A06" w14:textId="77777777" w:rsidR="00B2344D" w:rsidRPr="000A6932" w:rsidRDefault="00B2344D" w:rsidP="00B2344D">
      <w:pPr>
        <w:pStyle w:val="Corpsdetexte"/>
        <w:rPr>
          <w:b/>
          <w:sz w:val="20"/>
          <w:szCs w:val="20"/>
        </w:rPr>
      </w:pPr>
    </w:p>
    <w:p w14:paraId="55FCC7DE" w14:textId="77777777" w:rsidR="00B2344D" w:rsidRPr="000A6932" w:rsidRDefault="00B2344D" w:rsidP="00B2344D">
      <w:pPr>
        <w:pStyle w:val="Corpsdetexte"/>
        <w:rPr>
          <w:sz w:val="20"/>
          <w:szCs w:val="20"/>
        </w:rPr>
      </w:pPr>
      <w:r w:rsidRPr="000A6932">
        <w:rPr>
          <w:sz w:val="20"/>
          <w:szCs w:val="20"/>
        </w:rPr>
        <w:t>Les principales devises contre l'euro et contre le dollar devront être listées, en historique et en temps réel (ou semi-différé).</w:t>
      </w:r>
    </w:p>
    <w:p w14:paraId="5D8C789F" w14:textId="77777777" w:rsidR="00B2344D" w:rsidRPr="000A6932" w:rsidRDefault="00B2344D" w:rsidP="00B2344D">
      <w:pPr>
        <w:pStyle w:val="Corpsdetexte"/>
        <w:rPr>
          <w:sz w:val="20"/>
          <w:szCs w:val="20"/>
        </w:rPr>
      </w:pPr>
    </w:p>
    <w:p w14:paraId="70FC57F5" w14:textId="77777777" w:rsidR="00B2344D" w:rsidRPr="000A6932" w:rsidRDefault="00B2344D" w:rsidP="00B2344D">
      <w:pPr>
        <w:pStyle w:val="Corpsdetexte"/>
        <w:rPr>
          <w:sz w:val="20"/>
          <w:szCs w:val="20"/>
        </w:rPr>
      </w:pPr>
    </w:p>
    <w:p w14:paraId="1BC736EF"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Données économiques (et politiques)</w:t>
      </w:r>
    </w:p>
    <w:p w14:paraId="44933C13" w14:textId="77777777" w:rsidR="00B2344D" w:rsidRPr="000A6932" w:rsidRDefault="00B2344D" w:rsidP="00B2344D">
      <w:pPr>
        <w:pStyle w:val="Corpsdetexte"/>
        <w:rPr>
          <w:sz w:val="20"/>
          <w:szCs w:val="20"/>
        </w:rPr>
      </w:pPr>
    </w:p>
    <w:p w14:paraId="5F748928" w14:textId="77777777" w:rsidR="00B2344D" w:rsidRPr="000A6932" w:rsidRDefault="00B2344D" w:rsidP="00B2344D">
      <w:pPr>
        <w:pStyle w:val="Corpsdetexte"/>
        <w:rPr>
          <w:sz w:val="20"/>
          <w:szCs w:val="20"/>
        </w:rPr>
      </w:pPr>
      <w:r w:rsidRPr="000A6932">
        <w:rPr>
          <w:sz w:val="20"/>
          <w:szCs w:val="20"/>
        </w:rPr>
        <w:t>Accès en temps réel aux principales données économiques publiées par les Etats membres de l'OCDE, le FMI ou d'autres institutions supra nationales, et aux publications des banques centrales.</w:t>
      </w:r>
    </w:p>
    <w:p w14:paraId="14BE9EB9" w14:textId="77777777" w:rsidR="00B2344D" w:rsidRPr="000A6932" w:rsidRDefault="00B2344D" w:rsidP="00B2344D">
      <w:pPr>
        <w:pStyle w:val="Corpsdetexte"/>
        <w:rPr>
          <w:sz w:val="20"/>
          <w:szCs w:val="20"/>
        </w:rPr>
      </w:pPr>
    </w:p>
    <w:p w14:paraId="6FDBD4DA" w14:textId="77777777" w:rsidR="00B2344D" w:rsidRPr="000A6932" w:rsidRDefault="00B2344D" w:rsidP="00B2344D">
      <w:pPr>
        <w:pStyle w:val="Corpsdetexte"/>
        <w:rPr>
          <w:sz w:val="20"/>
          <w:szCs w:val="20"/>
        </w:rPr>
      </w:pPr>
      <w:r w:rsidRPr="000A6932">
        <w:rPr>
          <w:sz w:val="20"/>
          <w:szCs w:val="20"/>
        </w:rPr>
        <w:t xml:space="preserve">Un historique d'au moins dix ans sur ces données </w:t>
      </w:r>
      <w:proofErr w:type="gramStart"/>
      <w:r w:rsidRPr="000A6932">
        <w:rPr>
          <w:sz w:val="20"/>
          <w:szCs w:val="20"/>
        </w:rPr>
        <w:t>pourra</w:t>
      </w:r>
      <w:proofErr w:type="gramEnd"/>
      <w:r w:rsidRPr="000A6932">
        <w:rPr>
          <w:sz w:val="20"/>
          <w:szCs w:val="20"/>
        </w:rPr>
        <w:t xml:space="preserve"> être consulté et rapatrié sur tableur.</w:t>
      </w:r>
    </w:p>
    <w:p w14:paraId="5F81B17E" w14:textId="77777777" w:rsidR="00B2344D" w:rsidRPr="000A6932" w:rsidRDefault="00B2344D" w:rsidP="00B2344D">
      <w:pPr>
        <w:pStyle w:val="Corpsdetexte"/>
        <w:rPr>
          <w:sz w:val="20"/>
          <w:szCs w:val="20"/>
        </w:rPr>
      </w:pPr>
    </w:p>
    <w:p w14:paraId="0D832A2F" w14:textId="77777777" w:rsidR="00B2344D" w:rsidRPr="000A6932" w:rsidRDefault="00B2344D" w:rsidP="00B2344D">
      <w:pPr>
        <w:pStyle w:val="Corpsdetexte"/>
        <w:rPr>
          <w:sz w:val="20"/>
          <w:szCs w:val="20"/>
        </w:rPr>
      </w:pPr>
      <w:r w:rsidRPr="000A6932">
        <w:rPr>
          <w:sz w:val="20"/>
          <w:szCs w:val="20"/>
        </w:rPr>
        <w:t xml:space="preserve">Sur les pays publiant les chiffres les plus précis et réguliers (pays membres de l'Union Européenne, Etats-Unis, Canada, Australie, Japon…) figureront en particulier les données d'inflation, de chômage, </w:t>
      </w:r>
      <w:r w:rsidRPr="000A6932">
        <w:rPr>
          <w:sz w:val="20"/>
          <w:szCs w:val="20"/>
        </w:rPr>
        <w:lastRenderedPageBreak/>
        <w:t>de production, de consommation, d'épargne, de croissance, indices de confiance (…) à la fréquence à laquelle elles sont publiées (en général mensuellement ou trimestriellement).</w:t>
      </w:r>
    </w:p>
    <w:p w14:paraId="7BF606C4" w14:textId="77777777" w:rsidR="00B2344D" w:rsidRPr="000A6932" w:rsidRDefault="00B2344D" w:rsidP="00B2344D">
      <w:pPr>
        <w:pStyle w:val="Corpsdetexte"/>
        <w:rPr>
          <w:sz w:val="20"/>
          <w:szCs w:val="20"/>
        </w:rPr>
      </w:pPr>
    </w:p>
    <w:p w14:paraId="286E882A" w14:textId="77777777" w:rsidR="00B2344D" w:rsidRPr="000A6932" w:rsidRDefault="00B2344D" w:rsidP="00B2344D">
      <w:pPr>
        <w:pStyle w:val="Corpsdetexte"/>
        <w:rPr>
          <w:sz w:val="20"/>
          <w:szCs w:val="20"/>
        </w:rPr>
      </w:pPr>
      <w:r w:rsidRPr="000A6932">
        <w:rPr>
          <w:sz w:val="20"/>
          <w:szCs w:val="20"/>
        </w:rPr>
        <w:t>Pour les autres pays, on devra trouver des données générales (population, PIB, inflation annuelle, croissance annuelle…).</w:t>
      </w:r>
    </w:p>
    <w:p w14:paraId="336A6995" w14:textId="77777777" w:rsidR="00B2344D" w:rsidRPr="000A6932" w:rsidRDefault="00B2344D" w:rsidP="00B2344D">
      <w:pPr>
        <w:pStyle w:val="Corpsdetexte"/>
        <w:rPr>
          <w:sz w:val="20"/>
          <w:szCs w:val="20"/>
        </w:rPr>
      </w:pPr>
    </w:p>
    <w:p w14:paraId="1461470F" w14:textId="77777777" w:rsidR="00B2344D" w:rsidRPr="000A6932" w:rsidRDefault="00B2344D" w:rsidP="00B2344D">
      <w:pPr>
        <w:pStyle w:val="Corpsdetexte"/>
        <w:rPr>
          <w:sz w:val="20"/>
          <w:szCs w:val="20"/>
        </w:rPr>
      </w:pPr>
      <w:r w:rsidRPr="000A6932">
        <w:rPr>
          <w:sz w:val="20"/>
          <w:szCs w:val="20"/>
        </w:rPr>
        <w:t>L’applicatif permettra également l’accès en temps réel aux nouvelles politiques, financières ou économiques fournies par une ou plusieurs agences de presse reconnues. Le service devra être continu. Les nouvelles pourront être rédigées en français ou en anglais.</w:t>
      </w:r>
    </w:p>
    <w:p w14:paraId="72EFBA53" w14:textId="77777777" w:rsidR="00B2344D" w:rsidRPr="000A6932" w:rsidRDefault="00B2344D" w:rsidP="00B2344D">
      <w:pPr>
        <w:pStyle w:val="Corpsdetexte"/>
        <w:rPr>
          <w:sz w:val="20"/>
          <w:szCs w:val="20"/>
        </w:rPr>
      </w:pPr>
    </w:p>
    <w:p w14:paraId="71CC04F9" w14:textId="77777777" w:rsidR="00B2344D" w:rsidRPr="000A6932" w:rsidRDefault="00B2344D" w:rsidP="00B2344D">
      <w:pPr>
        <w:pStyle w:val="Corpsdetexte"/>
        <w:rPr>
          <w:sz w:val="20"/>
          <w:szCs w:val="20"/>
        </w:rPr>
      </w:pPr>
    </w:p>
    <w:p w14:paraId="3AE7CA5B" w14:textId="77777777" w:rsidR="00B2344D" w:rsidRPr="000A6932" w:rsidRDefault="00B2344D" w:rsidP="00B2344D">
      <w:pPr>
        <w:pStyle w:val="Titre1"/>
        <w:numPr>
          <w:ilvl w:val="0"/>
          <w:numId w:val="33"/>
        </w:numPr>
        <w:shd w:val="clear" w:color="auto" w:fill="auto"/>
        <w:spacing w:before="0" w:after="0"/>
        <w:ind w:left="284" w:hanging="284"/>
      </w:pPr>
      <w:r w:rsidRPr="000A6932">
        <w:t>Transaction</w:t>
      </w:r>
    </w:p>
    <w:p w14:paraId="694ACF4F" w14:textId="77777777" w:rsidR="00B2344D" w:rsidRPr="000A6932" w:rsidRDefault="00B2344D" w:rsidP="00B2344D">
      <w:pPr>
        <w:pStyle w:val="Corpsdetexte"/>
        <w:rPr>
          <w:sz w:val="20"/>
          <w:szCs w:val="20"/>
        </w:rPr>
      </w:pPr>
    </w:p>
    <w:p w14:paraId="76000A20" w14:textId="77777777" w:rsidR="00B2344D" w:rsidRPr="000A6932" w:rsidRDefault="00B2344D" w:rsidP="00B2344D">
      <w:pPr>
        <w:pStyle w:val="Corpsdetexte"/>
        <w:rPr>
          <w:sz w:val="20"/>
          <w:szCs w:val="20"/>
        </w:rPr>
      </w:pPr>
      <w:r w:rsidRPr="000A6932">
        <w:rPr>
          <w:sz w:val="20"/>
          <w:szCs w:val="20"/>
        </w:rPr>
        <w:t>Le système devra permettre d’effectuer des transactions sur les marchés (avec émission de ticket d’exécution)</w:t>
      </w:r>
    </w:p>
    <w:p w14:paraId="7A915433" w14:textId="77777777" w:rsidR="00B2344D" w:rsidRPr="000A6932" w:rsidRDefault="00B2344D" w:rsidP="00B2344D">
      <w:pPr>
        <w:pStyle w:val="Corpsdetexte"/>
        <w:rPr>
          <w:sz w:val="20"/>
          <w:szCs w:val="20"/>
        </w:rPr>
      </w:pPr>
      <w:r w:rsidRPr="000A6932">
        <w:rPr>
          <w:sz w:val="20"/>
          <w:szCs w:val="20"/>
        </w:rPr>
        <w:t xml:space="preserve">Les contreparties pourront être interrogée « on-line » et simultanément (sous forme de « chat room » par exemple) afin de respecter les contraintes en matière d’opérations de marchés : interrogation de 3 contreparties sur les produits ne faisant pas l’objet d’un marché centralisé (cas des obligations par exemple) afin de retenir le mieux disant. </w:t>
      </w:r>
    </w:p>
    <w:p w14:paraId="34581BFE" w14:textId="77777777" w:rsidR="00B2344D" w:rsidRPr="000A6932" w:rsidRDefault="00B2344D" w:rsidP="00B2344D">
      <w:pPr>
        <w:pStyle w:val="Corpsdetexte"/>
        <w:rPr>
          <w:sz w:val="20"/>
          <w:szCs w:val="20"/>
        </w:rPr>
      </w:pPr>
    </w:p>
    <w:p w14:paraId="3336B5AB" w14:textId="77777777" w:rsidR="00B2344D" w:rsidRPr="000A6932" w:rsidRDefault="00B2344D" w:rsidP="00B2344D">
      <w:pPr>
        <w:pStyle w:val="Corpsdetexte"/>
        <w:rPr>
          <w:sz w:val="20"/>
          <w:szCs w:val="20"/>
        </w:rPr>
      </w:pPr>
    </w:p>
    <w:p w14:paraId="54E42528" w14:textId="77777777" w:rsidR="00B2344D" w:rsidRPr="000A6932" w:rsidRDefault="00B2344D" w:rsidP="00B2344D">
      <w:pPr>
        <w:pStyle w:val="Titre1"/>
        <w:numPr>
          <w:ilvl w:val="0"/>
          <w:numId w:val="33"/>
        </w:numPr>
        <w:shd w:val="clear" w:color="auto" w:fill="auto"/>
        <w:spacing w:before="0" w:after="0"/>
        <w:ind w:left="284" w:hanging="284"/>
      </w:pPr>
      <w:r w:rsidRPr="000A6932">
        <w:t>Outils d’analyse</w:t>
      </w:r>
    </w:p>
    <w:p w14:paraId="4F7246AC" w14:textId="77777777" w:rsidR="00B2344D" w:rsidRPr="000A6932" w:rsidRDefault="00B2344D" w:rsidP="00B2344D">
      <w:pPr>
        <w:pStyle w:val="Corpsdetexte"/>
        <w:rPr>
          <w:sz w:val="20"/>
          <w:szCs w:val="20"/>
        </w:rPr>
      </w:pPr>
    </w:p>
    <w:p w14:paraId="6E0E17D6" w14:textId="77777777" w:rsidR="00B2344D" w:rsidRPr="000A6932" w:rsidRDefault="00B2344D" w:rsidP="00B2344D">
      <w:pPr>
        <w:pStyle w:val="Corpsdetexte"/>
        <w:rPr>
          <w:sz w:val="20"/>
          <w:szCs w:val="20"/>
        </w:rPr>
      </w:pPr>
      <w:r w:rsidRPr="000A6932">
        <w:rPr>
          <w:sz w:val="20"/>
          <w:szCs w:val="20"/>
        </w:rPr>
        <w:t>Les outils d'analyse aussi bien ponctuels qu'historiques les plus couramment utilisés par les marchés financiers devront être traités.</w:t>
      </w:r>
    </w:p>
    <w:p w14:paraId="2DB56767" w14:textId="77777777" w:rsidR="00B2344D" w:rsidRPr="000A6932" w:rsidRDefault="00B2344D" w:rsidP="00B2344D">
      <w:pPr>
        <w:pStyle w:val="Corpsdetexte"/>
        <w:rPr>
          <w:sz w:val="20"/>
          <w:szCs w:val="20"/>
        </w:rPr>
      </w:pPr>
    </w:p>
    <w:p w14:paraId="234C9B3C" w14:textId="77777777" w:rsidR="00B2344D" w:rsidRPr="000A6932" w:rsidRDefault="00B2344D" w:rsidP="00B2344D">
      <w:pPr>
        <w:pStyle w:val="Corpsdetexte"/>
        <w:rPr>
          <w:sz w:val="20"/>
          <w:szCs w:val="20"/>
        </w:rPr>
      </w:pPr>
    </w:p>
    <w:p w14:paraId="4CEC04D8" w14:textId="77777777" w:rsidR="00B2344D" w:rsidRPr="000A6932" w:rsidRDefault="00B2344D" w:rsidP="00B2344D">
      <w:pPr>
        <w:pStyle w:val="Titre1"/>
        <w:numPr>
          <w:ilvl w:val="0"/>
          <w:numId w:val="33"/>
        </w:numPr>
        <w:shd w:val="clear" w:color="auto" w:fill="auto"/>
        <w:spacing w:before="0" w:after="0"/>
        <w:ind w:left="284" w:hanging="284"/>
      </w:pPr>
      <w:r w:rsidRPr="000A6932">
        <w:t>Accès aux données</w:t>
      </w:r>
    </w:p>
    <w:p w14:paraId="1582A737" w14:textId="77777777" w:rsidR="00B2344D" w:rsidRPr="000A6932" w:rsidRDefault="00B2344D" w:rsidP="00B2344D">
      <w:pPr>
        <w:pStyle w:val="Corpsdetexte"/>
        <w:rPr>
          <w:sz w:val="20"/>
          <w:szCs w:val="20"/>
        </w:rPr>
      </w:pPr>
    </w:p>
    <w:p w14:paraId="5055AD2A" w14:textId="77777777" w:rsidR="00B2344D" w:rsidRPr="000A6932" w:rsidRDefault="00B2344D" w:rsidP="00B2344D">
      <w:pPr>
        <w:pStyle w:val="Corpsdetexte"/>
        <w:rPr>
          <w:sz w:val="20"/>
          <w:szCs w:val="20"/>
        </w:rPr>
      </w:pPr>
      <w:r w:rsidRPr="000A6932">
        <w:rPr>
          <w:sz w:val="20"/>
          <w:szCs w:val="20"/>
        </w:rPr>
        <w:t>L’offre devra permettre un accès distant à l’environnement de travail (« pages définies sur le poste de travail) et aux données.</w:t>
      </w:r>
    </w:p>
    <w:p w14:paraId="01E10957" w14:textId="77777777" w:rsidR="00B2344D" w:rsidRPr="000A6932" w:rsidRDefault="00B2344D" w:rsidP="00B2344D">
      <w:pPr>
        <w:pStyle w:val="Corpsdetexte"/>
        <w:rPr>
          <w:sz w:val="20"/>
          <w:szCs w:val="20"/>
        </w:rPr>
      </w:pPr>
    </w:p>
    <w:p w14:paraId="3130035B"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Sur l'ensemble des produits financiers « historisés »</w:t>
      </w:r>
    </w:p>
    <w:p w14:paraId="19FD8F1B" w14:textId="77777777" w:rsidR="00B2344D" w:rsidRPr="000A6932" w:rsidRDefault="00B2344D" w:rsidP="00B2344D">
      <w:pPr>
        <w:pStyle w:val="Corpsdetexte"/>
        <w:rPr>
          <w:sz w:val="20"/>
          <w:szCs w:val="20"/>
        </w:rPr>
      </w:pPr>
    </w:p>
    <w:p w14:paraId="2F67CF82" w14:textId="51B22AFD" w:rsidR="00B2344D" w:rsidRPr="000A6932" w:rsidRDefault="00B2344D" w:rsidP="00B2344D">
      <w:pPr>
        <w:pStyle w:val="Corpsdetexte"/>
        <w:rPr>
          <w:sz w:val="20"/>
          <w:szCs w:val="20"/>
        </w:rPr>
      </w:pPr>
      <w:r w:rsidRPr="000A6932">
        <w:rPr>
          <w:sz w:val="20"/>
          <w:szCs w:val="20"/>
        </w:rPr>
        <w:t>Il sera possible de calculer des volatilités historiques (sur des périodes et fréquences choisies), calculer des corrélations entre deux titres ou deux marchés. Les indicateurs d'analyse chartiste les plus fréquents (moyennes mobiles, Indice de force relative, bandes de Bollinger, indices de tendance, Graphes de Fibonacci, enveloppe de trading, …) seront calculés.</w:t>
      </w:r>
    </w:p>
    <w:p w14:paraId="3C9079C1" w14:textId="77777777" w:rsidR="00B2344D" w:rsidRPr="000A6932" w:rsidRDefault="00B2344D" w:rsidP="00B2344D">
      <w:pPr>
        <w:pStyle w:val="Corpsdetexte"/>
        <w:rPr>
          <w:sz w:val="20"/>
          <w:szCs w:val="20"/>
        </w:rPr>
      </w:pPr>
    </w:p>
    <w:p w14:paraId="0D9BBE8D" w14:textId="77777777" w:rsidR="00B2344D" w:rsidRPr="000A6932" w:rsidRDefault="00B2344D" w:rsidP="00B2344D">
      <w:pPr>
        <w:pStyle w:val="Corpsdetexte"/>
        <w:rPr>
          <w:sz w:val="20"/>
          <w:szCs w:val="20"/>
        </w:rPr>
      </w:pPr>
    </w:p>
    <w:p w14:paraId="2AE9EE1B" w14:textId="77777777" w:rsidR="00B2344D" w:rsidRPr="000A6932" w:rsidRDefault="00B2344D" w:rsidP="00B2344D">
      <w:pPr>
        <w:pStyle w:val="Corpsdetexte"/>
        <w:rPr>
          <w:b/>
          <w:sz w:val="20"/>
          <w:szCs w:val="20"/>
        </w:rPr>
      </w:pPr>
      <w:r w:rsidRPr="000A6932">
        <w:rPr>
          <w:rFonts w:cs="Arial"/>
          <w:b/>
          <w:bCs/>
          <w:sz w:val="20"/>
          <w:szCs w:val="20"/>
        </w:rPr>
        <w:t>•</w:t>
      </w:r>
      <w:r w:rsidRPr="000A6932">
        <w:rPr>
          <w:b/>
          <w:bCs/>
          <w:sz w:val="20"/>
          <w:szCs w:val="20"/>
        </w:rPr>
        <w:t xml:space="preserve"> </w:t>
      </w:r>
      <w:r w:rsidRPr="000A6932">
        <w:rPr>
          <w:b/>
          <w:sz w:val="20"/>
          <w:szCs w:val="20"/>
        </w:rPr>
        <w:t>Sur les marchés actions</w:t>
      </w:r>
    </w:p>
    <w:p w14:paraId="6B605534" w14:textId="77777777" w:rsidR="00B2344D" w:rsidRPr="000A6932" w:rsidRDefault="00B2344D" w:rsidP="00B2344D">
      <w:pPr>
        <w:pStyle w:val="Corpsdetexte"/>
        <w:rPr>
          <w:sz w:val="20"/>
          <w:szCs w:val="20"/>
        </w:rPr>
      </w:pPr>
    </w:p>
    <w:p w14:paraId="69B18C19" w14:textId="77777777" w:rsidR="00B2344D" w:rsidRPr="000A6932" w:rsidRDefault="00B2344D" w:rsidP="00B2344D">
      <w:pPr>
        <w:pStyle w:val="Corpsdetexte"/>
        <w:rPr>
          <w:sz w:val="20"/>
          <w:szCs w:val="20"/>
        </w:rPr>
      </w:pPr>
      <w:r w:rsidRPr="000A6932">
        <w:rPr>
          <w:sz w:val="20"/>
          <w:szCs w:val="20"/>
        </w:rPr>
        <w:t>L’applicatif devra calculer les principaux ratios d'évaluation des titres (PER, ROE…). Il pourra comparer des performances entre plusieurs titres, plusieurs indices ou un titre et un indice.</w:t>
      </w:r>
    </w:p>
    <w:p w14:paraId="5B587D9D" w14:textId="77777777" w:rsidR="00B2344D" w:rsidRPr="000A6932" w:rsidRDefault="00B2344D" w:rsidP="00B2344D">
      <w:pPr>
        <w:pStyle w:val="Corpsdetexte"/>
        <w:rPr>
          <w:sz w:val="20"/>
          <w:szCs w:val="20"/>
        </w:rPr>
      </w:pPr>
    </w:p>
    <w:p w14:paraId="6CD7C467" w14:textId="77777777" w:rsidR="00B2344D" w:rsidRPr="000A6932" w:rsidRDefault="00B2344D" w:rsidP="00B2344D">
      <w:pPr>
        <w:pStyle w:val="Corpsdetexte"/>
        <w:rPr>
          <w:sz w:val="20"/>
          <w:szCs w:val="20"/>
        </w:rPr>
      </w:pPr>
    </w:p>
    <w:p w14:paraId="2C96917D" w14:textId="77777777" w:rsidR="00B2344D" w:rsidRPr="000A6932" w:rsidRDefault="00B2344D" w:rsidP="00B2344D">
      <w:pPr>
        <w:pStyle w:val="Titre1"/>
        <w:numPr>
          <w:ilvl w:val="0"/>
          <w:numId w:val="33"/>
        </w:numPr>
        <w:shd w:val="clear" w:color="auto" w:fill="auto"/>
        <w:spacing w:before="0" w:after="0"/>
        <w:ind w:left="284" w:hanging="284"/>
      </w:pPr>
      <w:r w:rsidRPr="000A6932">
        <w:t>Historiques intra-</w:t>
      </w:r>
      <w:proofErr w:type="spellStart"/>
      <w:r w:rsidRPr="000A6932">
        <w:t>day</w:t>
      </w:r>
      <w:proofErr w:type="spellEnd"/>
    </w:p>
    <w:p w14:paraId="27583BCF" w14:textId="77777777" w:rsidR="00B2344D" w:rsidRPr="000A6932" w:rsidRDefault="00B2344D" w:rsidP="00B2344D">
      <w:pPr>
        <w:pStyle w:val="Corpsdetexte"/>
        <w:rPr>
          <w:sz w:val="20"/>
          <w:szCs w:val="20"/>
        </w:rPr>
      </w:pPr>
    </w:p>
    <w:p w14:paraId="7EFB2E0A" w14:textId="77777777" w:rsidR="00B2344D" w:rsidRPr="000A6932" w:rsidRDefault="00B2344D" w:rsidP="00B2344D">
      <w:pPr>
        <w:pStyle w:val="Corpsdetexte"/>
        <w:rPr>
          <w:sz w:val="20"/>
          <w:szCs w:val="20"/>
        </w:rPr>
      </w:pPr>
      <w:r w:rsidRPr="000A6932">
        <w:rPr>
          <w:sz w:val="20"/>
          <w:szCs w:val="20"/>
        </w:rPr>
        <w:t>L’applicatif permettra d'éditer des historiques d'échanges intra-journaliers sur la journée en cours ou des journées passées.</w:t>
      </w:r>
    </w:p>
    <w:p w14:paraId="05223E88" w14:textId="77777777" w:rsidR="00B2344D" w:rsidRPr="000A6932" w:rsidRDefault="00B2344D" w:rsidP="00B2344D">
      <w:pPr>
        <w:pStyle w:val="Corpsdetexte"/>
        <w:rPr>
          <w:sz w:val="20"/>
          <w:szCs w:val="20"/>
        </w:rPr>
      </w:pPr>
    </w:p>
    <w:p w14:paraId="0DC5957E" w14:textId="77777777" w:rsidR="00B2344D" w:rsidRPr="000A6932" w:rsidRDefault="00B2344D" w:rsidP="00B2344D">
      <w:pPr>
        <w:pStyle w:val="Corpsdetexte"/>
        <w:rPr>
          <w:sz w:val="20"/>
          <w:szCs w:val="20"/>
        </w:rPr>
      </w:pPr>
    </w:p>
    <w:p w14:paraId="7004AB15" w14:textId="77777777" w:rsidR="00B2344D" w:rsidRPr="000A6932" w:rsidRDefault="00B2344D" w:rsidP="00B2344D">
      <w:pPr>
        <w:pStyle w:val="Titre1"/>
        <w:numPr>
          <w:ilvl w:val="0"/>
          <w:numId w:val="33"/>
        </w:numPr>
        <w:shd w:val="clear" w:color="auto" w:fill="auto"/>
        <w:spacing w:before="0" w:after="0"/>
        <w:ind w:left="284" w:hanging="284"/>
      </w:pPr>
      <w:r w:rsidRPr="000A6932">
        <w:t>OPC</w:t>
      </w:r>
    </w:p>
    <w:p w14:paraId="7E243A30" w14:textId="77777777" w:rsidR="00B2344D" w:rsidRPr="000A6932" w:rsidRDefault="00B2344D" w:rsidP="00B2344D">
      <w:pPr>
        <w:pStyle w:val="Corpsdetexte"/>
        <w:rPr>
          <w:sz w:val="20"/>
          <w:szCs w:val="20"/>
        </w:rPr>
      </w:pPr>
    </w:p>
    <w:p w14:paraId="4ED9437D" w14:textId="77777777" w:rsidR="00B2344D" w:rsidRPr="000A6932" w:rsidRDefault="00B2344D" w:rsidP="00B2344D">
      <w:pPr>
        <w:pStyle w:val="Corpsdetexte"/>
        <w:rPr>
          <w:sz w:val="20"/>
          <w:szCs w:val="20"/>
        </w:rPr>
      </w:pPr>
      <w:r w:rsidRPr="000A6932">
        <w:rPr>
          <w:sz w:val="20"/>
          <w:szCs w:val="20"/>
        </w:rPr>
        <w:t>L’applicatif comportera également une base de valeurs liquidatives et d’analyse des OPCVM : caractéristique du fonds, performance et analyse de risque (</w:t>
      </w:r>
      <w:proofErr w:type="spellStart"/>
      <w:r w:rsidRPr="000A6932">
        <w:rPr>
          <w:sz w:val="20"/>
          <w:szCs w:val="20"/>
        </w:rPr>
        <w:t>VaR</w:t>
      </w:r>
      <w:proofErr w:type="spellEnd"/>
      <w:r w:rsidRPr="000A6932">
        <w:rPr>
          <w:sz w:val="20"/>
          <w:szCs w:val="20"/>
        </w:rPr>
        <w:t>). Les fonds dédiés aux régimes et/ou des fonds construits par l’utilisateur pourront être analysés de la même façon.</w:t>
      </w:r>
    </w:p>
    <w:p w14:paraId="7FFEFC94" w14:textId="1FC6ADEE" w:rsidR="00B2344D" w:rsidRPr="000A6932" w:rsidRDefault="00B2344D" w:rsidP="00B2344D">
      <w:pPr>
        <w:pStyle w:val="Corpsdetexte"/>
        <w:rPr>
          <w:sz w:val="20"/>
          <w:szCs w:val="20"/>
        </w:rPr>
      </w:pPr>
    </w:p>
    <w:p w14:paraId="240B3451" w14:textId="5CE2CB62" w:rsidR="000B4286" w:rsidRPr="000A6932" w:rsidRDefault="000B4286" w:rsidP="00B2344D">
      <w:pPr>
        <w:pStyle w:val="Corpsdetexte"/>
        <w:rPr>
          <w:sz w:val="20"/>
          <w:szCs w:val="20"/>
        </w:rPr>
      </w:pPr>
    </w:p>
    <w:p w14:paraId="03A16524" w14:textId="77777777" w:rsidR="000B4286" w:rsidRPr="000A6932" w:rsidRDefault="000B4286" w:rsidP="00B2344D">
      <w:pPr>
        <w:pStyle w:val="Corpsdetexte"/>
        <w:rPr>
          <w:sz w:val="20"/>
          <w:szCs w:val="20"/>
        </w:rPr>
      </w:pPr>
    </w:p>
    <w:p w14:paraId="742CC8BA" w14:textId="77777777" w:rsidR="00B2344D" w:rsidRPr="000A6932" w:rsidRDefault="00B2344D" w:rsidP="00B2344D">
      <w:pPr>
        <w:pStyle w:val="Corpsdetexte"/>
        <w:rPr>
          <w:sz w:val="20"/>
          <w:szCs w:val="20"/>
        </w:rPr>
      </w:pPr>
    </w:p>
    <w:p w14:paraId="751D7749" w14:textId="7E1A2CEC" w:rsidR="00B2344D" w:rsidRPr="000A6932" w:rsidRDefault="00BB44FD" w:rsidP="00B2344D">
      <w:pPr>
        <w:pStyle w:val="Titre1"/>
        <w:numPr>
          <w:ilvl w:val="0"/>
          <w:numId w:val="0"/>
        </w:numPr>
        <w:spacing w:before="0" w:after="0"/>
        <w:ind w:left="57"/>
      </w:pPr>
      <w:r w:rsidRPr="000A6932">
        <w:t>4</w:t>
      </w:r>
      <w:r w:rsidR="00AC77BF" w:rsidRPr="000A6932">
        <w:t>.</w:t>
      </w:r>
      <w:r w:rsidR="00B2344D" w:rsidRPr="000A6932">
        <w:t>2.2 – Maintenance des outils</w:t>
      </w:r>
    </w:p>
    <w:p w14:paraId="06762522" w14:textId="77777777" w:rsidR="00B2344D" w:rsidRPr="000A6932" w:rsidRDefault="00B2344D" w:rsidP="00B2344D">
      <w:pPr>
        <w:pStyle w:val="Retraitcorpsdetexte"/>
        <w:spacing w:before="60"/>
        <w:ind w:left="0"/>
        <w:jc w:val="both"/>
        <w:rPr>
          <w:szCs w:val="20"/>
        </w:rPr>
      </w:pPr>
    </w:p>
    <w:p w14:paraId="7D7B3555" w14:textId="77777777" w:rsidR="00B2344D" w:rsidRPr="000A6932" w:rsidRDefault="00B2344D" w:rsidP="00B2344D">
      <w:pPr>
        <w:pStyle w:val="Retraitcorpsdetexte"/>
        <w:spacing w:before="60"/>
        <w:ind w:left="0"/>
        <w:jc w:val="both"/>
        <w:rPr>
          <w:szCs w:val="20"/>
        </w:rPr>
      </w:pPr>
      <w:r w:rsidRPr="000A6932">
        <w:rPr>
          <w:szCs w:val="20"/>
        </w:rPr>
        <w:t>La prestation de suivi à la charge du titulaire correspond à une prestation de maintenance évolutive (versions mineures et majeures) et corrective (résolution par une version des appels en hotline qui ne peuvent être clos sans modification des produits).</w:t>
      </w:r>
    </w:p>
    <w:p w14:paraId="7AB9EF9E" w14:textId="77777777" w:rsidR="00B2344D" w:rsidRPr="000A6932" w:rsidRDefault="00B2344D" w:rsidP="00B2344D">
      <w:pPr>
        <w:pStyle w:val="Retraitcorpsdetexte"/>
        <w:spacing w:before="60"/>
        <w:ind w:left="0"/>
        <w:jc w:val="both"/>
        <w:rPr>
          <w:szCs w:val="20"/>
        </w:rPr>
      </w:pPr>
    </w:p>
    <w:p w14:paraId="4A2A7669" w14:textId="77777777" w:rsidR="00B2344D" w:rsidRPr="000A6932" w:rsidRDefault="00B2344D" w:rsidP="00B2344D">
      <w:pPr>
        <w:pStyle w:val="Retraitcorpsdetexte"/>
        <w:spacing w:before="60"/>
        <w:ind w:left="0"/>
        <w:jc w:val="both"/>
        <w:rPr>
          <w:szCs w:val="20"/>
        </w:rPr>
      </w:pPr>
      <w:r w:rsidRPr="000A6932">
        <w:rPr>
          <w:szCs w:val="20"/>
        </w:rPr>
        <w:t>Dans le cadre du suivi, le titulaire s’engage à :</w:t>
      </w:r>
    </w:p>
    <w:p w14:paraId="5A0D7747" w14:textId="77777777" w:rsidR="00B2344D" w:rsidRPr="000A6932" w:rsidRDefault="00B2344D" w:rsidP="00B2344D">
      <w:pPr>
        <w:pStyle w:val="Retraitcorpsdetexte"/>
        <w:spacing w:before="60"/>
        <w:ind w:left="0"/>
        <w:jc w:val="both"/>
        <w:rPr>
          <w:szCs w:val="20"/>
        </w:rPr>
      </w:pPr>
      <w:r w:rsidRPr="000A6932">
        <w:rPr>
          <w:szCs w:val="20"/>
        </w:rPr>
        <w:t xml:space="preserve">1. Assister </w:t>
      </w:r>
      <w:proofErr w:type="spellStart"/>
      <w:r w:rsidRPr="000A6932">
        <w:rPr>
          <w:szCs w:val="20"/>
        </w:rPr>
        <w:t>l’acoss</w:t>
      </w:r>
      <w:proofErr w:type="spellEnd"/>
      <w:r w:rsidRPr="000A6932">
        <w:rPr>
          <w:szCs w:val="20"/>
        </w:rPr>
        <w:t xml:space="preserve"> par téléphone pour l’installation des mises à jour, nouvelles versions et corrections communiquées par le Titulaire.</w:t>
      </w:r>
    </w:p>
    <w:p w14:paraId="51A5D687" w14:textId="77777777" w:rsidR="00B2344D" w:rsidRPr="000A6932" w:rsidRDefault="00B2344D" w:rsidP="00B2344D">
      <w:pPr>
        <w:pStyle w:val="Retraitcorpsdetexte"/>
        <w:spacing w:before="60"/>
        <w:ind w:left="0"/>
        <w:jc w:val="both"/>
        <w:rPr>
          <w:szCs w:val="20"/>
        </w:rPr>
      </w:pPr>
      <w:r w:rsidRPr="000A6932">
        <w:rPr>
          <w:szCs w:val="20"/>
        </w:rPr>
        <w:t xml:space="preserve">2. Assurer un service de suivi pour la version utilisée par </w:t>
      </w:r>
      <w:proofErr w:type="spellStart"/>
      <w:r w:rsidRPr="000A6932">
        <w:rPr>
          <w:szCs w:val="20"/>
        </w:rPr>
        <w:t>l’acoss</w:t>
      </w:r>
      <w:proofErr w:type="spellEnd"/>
      <w:r w:rsidRPr="000A6932">
        <w:rPr>
          <w:szCs w:val="20"/>
        </w:rPr>
        <w:t xml:space="preserve"> étant donné que seule la dernière version commercialisée et la version précédente font l’objet d’un suivi par le titulaire.</w:t>
      </w:r>
    </w:p>
    <w:p w14:paraId="6223DCEC" w14:textId="77777777" w:rsidR="00B2344D" w:rsidRPr="000A6932" w:rsidRDefault="00B2344D" w:rsidP="00B2344D">
      <w:pPr>
        <w:pStyle w:val="Retraitcorpsdetexte"/>
        <w:spacing w:before="60"/>
        <w:ind w:left="0"/>
        <w:jc w:val="both"/>
        <w:rPr>
          <w:szCs w:val="20"/>
        </w:rPr>
      </w:pPr>
      <w:r w:rsidRPr="000A6932">
        <w:rPr>
          <w:szCs w:val="20"/>
        </w:rPr>
        <w:t>3. Fournir les mises à jour, nouvelles versions et corrections de l’applicatif dès sa mise à disposition.</w:t>
      </w:r>
    </w:p>
    <w:p w14:paraId="14DF2872" w14:textId="77777777" w:rsidR="00B2344D" w:rsidRPr="000A6932" w:rsidRDefault="00B2344D" w:rsidP="00B2344D">
      <w:pPr>
        <w:pStyle w:val="Retraitcorpsdetexte"/>
        <w:spacing w:before="60"/>
        <w:ind w:left="0"/>
        <w:jc w:val="both"/>
        <w:rPr>
          <w:szCs w:val="20"/>
        </w:rPr>
      </w:pPr>
      <w:r w:rsidRPr="000A6932">
        <w:rPr>
          <w:szCs w:val="20"/>
        </w:rPr>
        <w:t>4. Assister l’Acoss par téléphone pour la détermination et la résolution des Bogues.</w:t>
      </w:r>
    </w:p>
    <w:p w14:paraId="501F67AB" w14:textId="77777777" w:rsidR="00B2344D" w:rsidRPr="000A6932" w:rsidRDefault="00B2344D" w:rsidP="00B2344D">
      <w:pPr>
        <w:pStyle w:val="Retraitcorpsdetexte"/>
        <w:spacing w:before="60"/>
        <w:ind w:left="0"/>
        <w:jc w:val="both"/>
        <w:rPr>
          <w:szCs w:val="20"/>
        </w:rPr>
      </w:pPr>
      <w:r w:rsidRPr="000A6932">
        <w:rPr>
          <w:szCs w:val="20"/>
        </w:rPr>
        <w:t>5. Développer des corrections temporaires ou des solutions de contournement en cas d’anomalies.</w:t>
      </w:r>
    </w:p>
    <w:p w14:paraId="5FD8E52F" w14:textId="77777777" w:rsidR="00B2344D" w:rsidRPr="000A6932" w:rsidRDefault="00B2344D" w:rsidP="00B2344D">
      <w:pPr>
        <w:pStyle w:val="Retraitcorpsdetexte"/>
        <w:spacing w:before="60"/>
        <w:ind w:left="0"/>
        <w:jc w:val="both"/>
        <w:rPr>
          <w:szCs w:val="20"/>
        </w:rPr>
      </w:pPr>
      <w:r w:rsidRPr="000A6932">
        <w:rPr>
          <w:szCs w:val="20"/>
        </w:rPr>
        <w:t>6. Examiner les rapports d’anomalies, l’éventuelle correction étant fournie lors d’une version ou d’une solution de contournement provisoire.</w:t>
      </w:r>
    </w:p>
    <w:p w14:paraId="1EDD22A7" w14:textId="77777777" w:rsidR="00B2344D" w:rsidRPr="000A6932" w:rsidRDefault="00B2344D" w:rsidP="00B2344D">
      <w:pPr>
        <w:pStyle w:val="Retraitcorpsdetexte"/>
        <w:spacing w:before="60"/>
        <w:ind w:left="0"/>
        <w:jc w:val="both"/>
        <w:rPr>
          <w:szCs w:val="20"/>
        </w:rPr>
      </w:pPr>
      <w:r w:rsidRPr="000A6932">
        <w:rPr>
          <w:szCs w:val="20"/>
        </w:rPr>
        <w:t>7. Fournir les mises à jour des manuels de référence au fur et à mesure de leur parution.</w:t>
      </w:r>
    </w:p>
    <w:p w14:paraId="24872DB2" w14:textId="77777777" w:rsidR="00B2344D" w:rsidRPr="000A6932" w:rsidRDefault="00B2344D" w:rsidP="00B2344D">
      <w:pPr>
        <w:pStyle w:val="Retraitcorpsdetexte"/>
        <w:spacing w:before="60"/>
        <w:ind w:left="0"/>
        <w:jc w:val="both"/>
        <w:rPr>
          <w:szCs w:val="20"/>
        </w:rPr>
      </w:pPr>
      <w:r w:rsidRPr="000A6932">
        <w:rPr>
          <w:szCs w:val="20"/>
        </w:rPr>
        <w:t>8. Indiquer les modifications apportées à une nouvelle version par rapport à la version précédente et l’influence de la nouvelle version sur les éléments afférents (versions du système d’exploitation, dimensionnement des machines…).</w:t>
      </w:r>
    </w:p>
    <w:p w14:paraId="70F0D503" w14:textId="77777777" w:rsidR="00B2344D" w:rsidRPr="000A6932" w:rsidRDefault="00B2344D" w:rsidP="00B2344D">
      <w:pPr>
        <w:pStyle w:val="Retraitcorpsdetexte"/>
        <w:spacing w:before="60"/>
        <w:ind w:left="0"/>
        <w:jc w:val="both"/>
        <w:rPr>
          <w:szCs w:val="20"/>
        </w:rPr>
      </w:pPr>
      <w:r w:rsidRPr="000A6932">
        <w:rPr>
          <w:szCs w:val="20"/>
        </w:rPr>
        <w:t>9. Dans le cas d’utilisation de bases de connaissances, fournir les nouvelles versions au fur et à mesure de leur parution.</w:t>
      </w:r>
    </w:p>
    <w:p w14:paraId="6228BBA4" w14:textId="77777777" w:rsidR="00B2344D" w:rsidRPr="000A6932" w:rsidRDefault="00B2344D" w:rsidP="00B2344D">
      <w:pPr>
        <w:pStyle w:val="Retraitcorpsdetexte"/>
        <w:spacing w:before="60"/>
        <w:ind w:left="0"/>
        <w:jc w:val="both"/>
        <w:rPr>
          <w:szCs w:val="20"/>
        </w:rPr>
      </w:pPr>
    </w:p>
    <w:p w14:paraId="4FB35D9E" w14:textId="77777777" w:rsidR="00B2344D" w:rsidRPr="000A6932" w:rsidRDefault="00B2344D" w:rsidP="00B2344D">
      <w:pPr>
        <w:pStyle w:val="Retraitcorpsdetexte"/>
        <w:spacing w:before="60"/>
        <w:ind w:left="0"/>
        <w:jc w:val="both"/>
        <w:rPr>
          <w:szCs w:val="20"/>
        </w:rPr>
      </w:pPr>
      <w:r w:rsidRPr="000A6932">
        <w:rPr>
          <w:szCs w:val="20"/>
        </w:rPr>
        <w:t xml:space="preserve">Le titulaire met à la disposition de l’ACOSS des prestations de support téléphonique qui comprennent notamment l’accès à une hotline. Dans ce cadre, le titulaire devra </w:t>
      </w:r>
      <w:proofErr w:type="gramStart"/>
      <w:r w:rsidRPr="000A6932">
        <w:rPr>
          <w:szCs w:val="20"/>
        </w:rPr>
        <w:t>donner</w:t>
      </w:r>
      <w:proofErr w:type="gramEnd"/>
      <w:r w:rsidRPr="000A6932">
        <w:rPr>
          <w:szCs w:val="20"/>
        </w:rPr>
        <w:t xml:space="preserve"> des conseils d’utilisation et identifier les anomalies et correctifs de l’outil installé.</w:t>
      </w:r>
    </w:p>
    <w:p w14:paraId="2F1B447A" w14:textId="77777777" w:rsidR="00B2344D" w:rsidRPr="000A6932" w:rsidRDefault="00B2344D" w:rsidP="00B2344D">
      <w:pPr>
        <w:pStyle w:val="Retraitcorpsdetexte"/>
        <w:spacing w:before="60"/>
        <w:ind w:left="0"/>
        <w:jc w:val="both"/>
        <w:rPr>
          <w:szCs w:val="20"/>
        </w:rPr>
      </w:pPr>
    </w:p>
    <w:p w14:paraId="441EBA23" w14:textId="77777777" w:rsidR="00B2344D" w:rsidRPr="000A6932" w:rsidRDefault="00B2344D" w:rsidP="00B2344D">
      <w:pPr>
        <w:pStyle w:val="Retraitcorpsdetexte"/>
        <w:spacing w:before="60"/>
        <w:ind w:left="0"/>
        <w:jc w:val="both"/>
        <w:rPr>
          <w:szCs w:val="20"/>
        </w:rPr>
      </w:pPr>
      <w:r w:rsidRPr="000A6932">
        <w:rPr>
          <w:szCs w:val="20"/>
        </w:rPr>
        <w:t>Le titulaire met à disposition un service global de support comprenant :</w:t>
      </w:r>
    </w:p>
    <w:p w14:paraId="69D7A4EF" w14:textId="77777777" w:rsidR="00B2344D" w:rsidRPr="000A6932" w:rsidRDefault="00B2344D" w:rsidP="00B2344D">
      <w:pPr>
        <w:pStyle w:val="Retraitcorpsdetexte"/>
        <w:spacing w:before="60"/>
        <w:ind w:left="0"/>
        <w:jc w:val="both"/>
        <w:rPr>
          <w:szCs w:val="20"/>
        </w:rPr>
      </w:pPr>
      <w:r w:rsidRPr="000A6932">
        <w:rPr>
          <w:szCs w:val="20"/>
        </w:rPr>
        <w:t>• un point d'accès unique pour les utilisateurs,</w:t>
      </w:r>
    </w:p>
    <w:p w14:paraId="10DF44F6" w14:textId="77777777" w:rsidR="00B2344D" w:rsidRPr="000A6932" w:rsidRDefault="00B2344D" w:rsidP="00B2344D">
      <w:pPr>
        <w:pStyle w:val="Retraitcorpsdetexte"/>
        <w:spacing w:before="60"/>
        <w:ind w:left="0"/>
        <w:jc w:val="both"/>
        <w:rPr>
          <w:szCs w:val="20"/>
        </w:rPr>
      </w:pPr>
      <w:r w:rsidRPr="000A6932">
        <w:rPr>
          <w:szCs w:val="20"/>
        </w:rPr>
        <w:t>• le relais éventuel auprès des différents éditeurs,</w:t>
      </w:r>
    </w:p>
    <w:p w14:paraId="60654691" w14:textId="77777777" w:rsidR="00B2344D" w:rsidRPr="000A6932" w:rsidRDefault="00B2344D" w:rsidP="00B2344D">
      <w:pPr>
        <w:pStyle w:val="Retraitcorpsdetexte"/>
        <w:spacing w:before="60"/>
        <w:ind w:left="0"/>
        <w:jc w:val="both"/>
        <w:rPr>
          <w:szCs w:val="20"/>
        </w:rPr>
      </w:pPr>
      <w:r w:rsidRPr="000A6932">
        <w:rPr>
          <w:szCs w:val="20"/>
        </w:rPr>
        <w:t>• une centralisation et un suivi de l'ensemble des appels,</w:t>
      </w:r>
    </w:p>
    <w:p w14:paraId="2851012B" w14:textId="77777777" w:rsidR="00B2344D" w:rsidRPr="000A6932" w:rsidRDefault="00B2344D" w:rsidP="00B2344D">
      <w:pPr>
        <w:pStyle w:val="Retraitcorpsdetexte"/>
        <w:spacing w:before="60"/>
        <w:ind w:left="0"/>
        <w:jc w:val="both"/>
        <w:rPr>
          <w:szCs w:val="20"/>
        </w:rPr>
      </w:pPr>
      <w:r w:rsidRPr="000A6932">
        <w:rPr>
          <w:szCs w:val="20"/>
        </w:rPr>
        <w:t>• un conseil pour les évolutions concernant les nouvelles versions de l’applicatif.</w:t>
      </w:r>
    </w:p>
    <w:p w14:paraId="46A695F4" w14:textId="77777777" w:rsidR="00B2344D" w:rsidRPr="000A6932" w:rsidRDefault="00B2344D" w:rsidP="00B2344D">
      <w:pPr>
        <w:pStyle w:val="Retraitcorpsdetexte"/>
        <w:spacing w:before="60"/>
        <w:ind w:left="0"/>
        <w:jc w:val="both"/>
        <w:rPr>
          <w:b/>
          <w:szCs w:val="20"/>
        </w:rPr>
      </w:pPr>
    </w:p>
    <w:p w14:paraId="7FD3887B" w14:textId="77777777" w:rsidR="00B2344D" w:rsidRPr="000A6932" w:rsidRDefault="00B2344D" w:rsidP="00B2344D">
      <w:pPr>
        <w:pStyle w:val="Retraitcorpsdetexte"/>
        <w:spacing w:before="60"/>
        <w:ind w:left="0"/>
        <w:jc w:val="both"/>
        <w:rPr>
          <w:b/>
          <w:szCs w:val="20"/>
        </w:rPr>
      </w:pPr>
      <w:r w:rsidRPr="000A6932">
        <w:rPr>
          <w:b/>
          <w:szCs w:val="20"/>
        </w:rPr>
        <w:t>Modalités d’accès au centre de support téléphonique ou on-line du titulaire :</w:t>
      </w:r>
    </w:p>
    <w:p w14:paraId="7127C487" w14:textId="77777777" w:rsidR="00B2344D" w:rsidRPr="000A6932" w:rsidRDefault="00B2344D" w:rsidP="00B2344D">
      <w:pPr>
        <w:pStyle w:val="Retraitcorpsdetexte"/>
        <w:spacing w:before="60"/>
        <w:ind w:left="0"/>
        <w:jc w:val="both"/>
        <w:rPr>
          <w:szCs w:val="20"/>
        </w:rPr>
      </w:pPr>
      <w:r w:rsidRPr="000A6932">
        <w:rPr>
          <w:szCs w:val="20"/>
        </w:rPr>
        <w:t>Possibilité de contacter le service de HOTLINE du titulaire, tous les jours du lundi au vendredi, jours fériés exclus, de 08H00 à 18H00, pour poser toutes les questions utiles concernant les problèmes particuliers rencontrés lors de l'utilisation de l’applicatif.</w:t>
      </w:r>
    </w:p>
    <w:p w14:paraId="1DAB53F9" w14:textId="77777777" w:rsidR="00B2344D" w:rsidRPr="000A6932" w:rsidRDefault="00B2344D" w:rsidP="00B2344D">
      <w:pPr>
        <w:pStyle w:val="Retraitcorpsdetexte"/>
        <w:spacing w:before="60"/>
        <w:ind w:left="0"/>
        <w:jc w:val="both"/>
        <w:rPr>
          <w:szCs w:val="20"/>
        </w:rPr>
      </w:pPr>
    </w:p>
    <w:p w14:paraId="50C144B5" w14:textId="77777777" w:rsidR="00B2344D" w:rsidRPr="000A6932" w:rsidRDefault="00B2344D" w:rsidP="00B2344D">
      <w:pPr>
        <w:pStyle w:val="Retraitcorpsdetexte"/>
        <w:spacing w:before="60"/>
        <w:ind w:left="0"/>
        <w:jc w:val="both"/>
        <w:rPr>
          <w:szCs w:val="20"/>
        </w:rPr>
      </w:pPr>
    </w:p>
    <w:p w14:paraId="2175B803" w14:textId="51880A25" w:rsidR="00B2344D" w:rsidRPr="000A6932" w:rsidRDefault="00BB44FD" w:rsidP="00B2344D">
      <w:pPr>
        <w:pStyle w:val="Titre1"/>
        <w:numPr>
          <w:ilvl w:val="0"/>
          <w:numId w:val="0"/>
        </w:numPr>
        <w:spacing w:before="0" w:after="0"/>
        <w:ind w:left="57"/>
      </w:pPr>
      <w:r w:rsidRPr="000A6932">
        <w:t>4</w:t>
      </w:r>
      <w:r w:rsidR="00B2344D" w:rsidRPr="000A6932">
        <w:t>.2.3 – Prestations de formation</w:t>
      </w:r>
    </w:p>
    <w:p w14:paraId="3C20FFEA" w14:textId="77777777" w:rsidR="00B2344D" w:rsidRPr="000A6932" w:rsidRDefault="00B2344D" w:rsidP="00B2344D">
      <w:pPr>
        <w:pStyle w:val="Retraitcorpsdetexte"/>
        <w:spacing w:before="60"/>
        <w:ind w:left="0"/>
        <w:jc w:val="both"/>
        <w:rPr>
          <w:szCs w:val="20"/>
        </w:rPr>
      </w:pPr>
    </w:p>
    <w:p w14:paraId="59069005" w14:textId="77777777" w:rsidR="00B2344D" w:rsidRPr="000A6932" w:rsidRDefault="00B2344D" w:rsidP="00B2344D">
      <w:pPr>
        <w:pStyle w:val="Retraitcorpsdetexte"/>
        <w:spacing w:before="60"/>
        <w:ind w:left="0"/>
        <w:jc w:val="both"/>
        <w:rPr>
          <w:szCs w:val="20"/>
        </w:rPr>
      </w:pPr>
      <w:r w:rsidRPr="000A6932">
        <w:rPr>
          <w:szCs w:val="20"/>
        </w:rPr>
        <w:t>Le titulaire est tenu d’assurer une formation pour l’utilisation courante de l’applicatif. Elle concerne 12 personnes.</w:t>
      </w:r>
    </w:p>
    <w:p w14:paraId="6BCFEBC0" w14:textId="77777777" w:rsidR="00B2344D" w:rsidRPr="000A6932" w:rsidRDefault="00B2344D" w:rsidP="00B2344D">
      <w:pPr>
        <w:pStyle w:val="Retraitcorpsdetexte"/>
        <w:spacing w:before="60"/>
        <w:ind w:left="0"/>
        <w:jc w:val="both"/>
        <w:rPr>
          <w:szCs w:val="20"/>
        </w:rPr>
      </w:pPr>
    </w:p>
    <w:p w14:paraId="22942016" w14:textId="6251F22B" w:rsidR="00B2344D" w:rsidRDefault="00B2344D" w:rsidP="00B2344D">
      <w:pPr>
        <w:pStyle w:val="Retraitcorpsdetexte"/>
        <w:spacing w:before="60"/>
        <w:ind w:left="0"/>
        <w:jc w:val="both"/>
        <w:rPr>
          <w:szCs w:val="20"/>
        </w:rPr>
      </w:pPr>
      <w:r w:rsidRPr="000A6932">
        <w:rPr>
          <w:szCs w:val="20"/>
        </w:rPr>
        <w:lastRenderedPageBreak/>
        <w:t>L’accès à un support technique (au sens des produits financiers) sera prévu par le titulaire (hotline téléphonique et /ou messagerie on-line). L’</w:t>
      </w:r>
      <w:r w:rsidR="0096785A">
        <w:rPr>
          <w:szCs w:val="20"/>
        </w:rPr>
        <w:t>A</w:t>
      </w:r>
      <w:r w:rsidRPr="000A6932">
        <w:rPr>
          <w:szCs w:val="20"/>
        </w:rPr>
        <w:t>coss peut contacter ce support, tous les jours du lundi au vendredi, jours fériés exclus, de 08H00 à 18H00.</w:t>
      </w:r>
    </w:p>
    <w:p w14:paraId="242906B8" w14:textId="77777777" w:rsidR="001B7854" w:rsidRPr="00744E74" w:rsidRDefault="001B7854" w:rsidP="00F23E20">
      <w:pPr>
        <w:pStyle w:val="Titre1"/>
        <w:tabs>
          <w:tab w:val="num" w:pos="1440"/>
        </w:tabs>
        <w:ind w:hanging="1440"/>
        <w:rPr>
          <w:sz w:val="28"/>
        </w:rPr>
      </w:pPr>
      <w:r w:rsidRPr="00744E74">
        <w:rPr>
          <w:sz w:val="28"/>
        </w:rPr>
        <w:t>Durée</w:t>
      </w:r>
    </w:p>
    <w:p w14:paraId="54F38B3F" w14:textId="6A84ACD6" w:rsidR="00926887" w:rsidRDefault="006174D4" w:rsidP="00C933FD">
      <w:pPr>
        <w:jc w:val="both"/>
        <w:rPr>
          <w:rFonts w:ascii="Arial" w:hAnsi="Arial" w:cs="Arial"/>
          <w:b/>
          <w:sz w:val="20"/>
          <w:szCs w:val="20"/>
        </w:rPr>
      </w:pPr>
      <w:r>
        <w:rPr>
          <w:rFonts w:ascii="Arial" w:hAnsi="Arial" w:cs="Arial"/>
          <w:sz w:val="20"/>
          <w:szCs w:val="20"/>
        </w:rPr>
        <w:t>L’accord-cadre</w:t>
      </w:r>
      <w:r w:rsidR="00926887" w:rsidRPr="00CD1A19">
        <w:rPr>
          <w:rFonts w:ascii="Arial" w:hAnsi="Arial" w:cs="Arial"/>
          <w:sz w:val="20"/>
          <w:szCs w:val="20"/>
        </w:rPr>
        <w:t xml:space="preserve"> est conclu pour </w:t>
      </w:r>
      <w:r w:rsidR="00107A43" w:rsidRPr="00CD1A19">
        <w:rPr>
          <w:rFonts w:ascii="Arial" w:hAnsi="Arial" w:cs="Arial"/>
          <w:sz w:val="20"/>
          <w:szCs w:val="20"/>
        </w:rPr>
        <w:t xml:space="preserve">une durée </w:t>
      </w:r>
      <w:r w:rsidR="00107A43" w:rsidRPr="00763816">
        <w:rPr>
          <w:rFonts w:ascii="Arial" w:hAnsi="Arial" w:cs="Arial"/>
          <w:b/>
          <w:sz w:val="20"/>
          <w:szCs w:val="20"/>
        </w:rPr>
        <w:t>d</w:t>
      </w:r>
      <w:r w:rsidR="00107A43">
        <w:rPr>
          <w:rFonts w:ascii="Arial" w:hAnsi="Arial" w:cs="Arial"/>
          <w:b/>
          <w:sz w:val="20"/>
          <w:szCs w:val="20"/>
        </w:rPr>
        <w:t>e 4</w:t>
      </w:r>
      <w:r w:rsidR="00107A43" w:rsidRPr="00763816">
        <w:rPr>
          <w:rFonts w:ascii="Arial" w:hAnsi="Arial" w:cs="Arial"/>
          <w:b/>
          <w:sz w:val="20"/>
          <w:szCs w:val="20"/>
        </w:rPr>
        <w:t xml:space="preserve"> an</w:t>
      </w:r>
      <w:r w:rsidR="008A7939">
        <w:rPr>
          <w:rFonts w:ascii="Arial" w:hAnsi="Arial" w:cs="Arial"/>
          <w:b/>
          <w:sz w:val="20"/>
          <w:szCs w:val="20"/>
        </w:rPr>
        <w:t>s</w:t>
      </w:r>
      <w:r w:rsidR="00107A43">
        <w:rPr>
          <w:rFonts w:ascii="Arial" w:hAnsi="Arial" w:cs="Arial"/>
          <w:b/>
          <w:sz w:val="20"/>
          <w:szCs w:val="20"/>
        </w:rPr>
        <w:t xml:space="preserve"> ferme</w:t>
      </w:r>
      <w:r w:rsidR="00926887" w:rsidRPr="00763816">
        <w:rPr>
          <w:rFonts w:ascii="Arial" w:hAnsi="Arial" w:cs="Arial"/>
          <w:b/>
          <w:sz w:val="20"/>
          <w:szCs w:val="20"/>
        </w:rPr>
        <w:t xml:space="preserve"> </w:t>
      </w:r>
      <w:bookmarkStart w:id="3" w:name="_Hlk22296824"/>
      <w:r w:rsidR="00926887" w:rsidRPr="00763816">
        <w:rPr>
          <w:rFonts w:ascii="Arial" w:hAnsi="Arial" w:cs="Arial"/>
          <w:b/>
          <w:sz w:val="20"/>
          <w:szCs w:val="20"/>
        </w:rPr>
        <w:t xml:space="preserve">à compter </w:t>
      </w:r>
      <w:r w:rsidR="00766298">
        <w:rPr>
          <w:rFonts w:ascii="Arial" w:hAnsi="Arial" w:cs="Arial"/>
          <w:b/>
          <w:sz w:val="20"/>
          <w:szCs w:val="20"/>
        </w:rPr>
        <w:t>de la notification d</w:t>
      </w:r>
      <w:r>
        <w:rPr>
          <w:rFonts w:ascii="Arial" w:hAnsi="Arial" w:cs="Arial"/>
          <w:b/>
          <w:sz w:val="20"/>
          <w:szCs w:val="20"/>
        </w:rPr>
        <w:t>e l’accord-cadre</w:t>
      </w:r>
      <w:r w:rsidR="0070415B">
        <w:rPr>
          <w:rFonts w:ascii="Arial" w:hAnsi="Arial" w:cs="Arial"/>
          <w:b/>
          <w:sz w:val="20"/>
          <w:szCs w:val="20"/>
        </w:rPr>
        <w:t xml:space="preserve"> </w:t>
      </w:r>
      <w:r w:rsidR="00766298">
        <w:rPr>
          <w:rFonts w:ascii="Arial" w:hAnsi="Arial" w:cs="Arial"/>
          <w:b/>
          <w:sz w:val="20"/>
          <w:szCs w:val="20"/>
        </w:rPr>
        <w:t>au titulaire</w:t>
      </w:r>
      <w:r w:rsidR="005A0FF5">
        <w:rPr>
          <w:rFonts w:ascii="Arial" w:hAnsi="Arial" w:cs="Arial"/>
          <w:b/>
          <w:sz w:val="20"/>
          <w:szCs w:val="20"/>
        </w:rPr>
        <w:t>.</w:t>
      </w:r>
      <w:bookmarkEnd w:id="3"/>
    </w:p>
    <w:p w14:paraId="568C3C12" w14:textId="77777777" w:rsidR="005E19FB" w:rsidRDefault="005E19FB" w:rsidP="00C933FD">
      <w:pPr>
        <w:jc w:val="both"/>
        <w:rPr>
          <w:rFonts w:ascii="Arial" w:hAnsi="Arial" w:cs="Arial"/>
          <w:sz w:val="20"/>
          <w:szCs w:val="20"/>
        </w:rPr>
      </w:pPr>
    </w:p>
    <w:p w14:paraId="398ECC8A" w14:textId="77777777" w:rsidR="005E19FB" w:rsidRPr="005E19FB" w:rsidRDefault="005E19FB" w:rsidP="005E19FB">
      <w:pPr>
        <w:jc w:val="both"/>
        <w:rPr>
          <w:rFonts w:ascii="Arial" w:hAnsi="Arial" w:cs="Arial"/>
          <w:sz w:val="20"/>
          <w:szCs w:val="20"/>
        </w:rPr>
      </w:pPr>
      <w:r w:rsidRPr="005E19FB">
        <w:rPr>
          <w:rFonts w:ascii="Arial" w:hAnsi="Arial" w:cs="Arial"/>
          <w:sz w:val="20"/>
          <w:szCs w:val="20"/>
        </w:rPr>
        <w:t>Il n’est pas reconductible.</w:t>
      </w:r>
    </w:p>
    <w:p w14:paraId="2AE08967" w14:textId="77777777" w:rsidR="00651639" w:rsidRDefault="00651639" w:rsidP="00C933FD">
      <w:pPr>
        <w:jc w:val="both"/>
        <w:rPr>
          <w:rFonts w:ascii="Arial" w:hAnsi="Arial" w:cs="Arial"/>
          <w:sz w:val="20"/>
          <w:szCs w:val="20"/>
        </w:rPr>
      </w:pPr>
    </w:p>
    <w:p w14:paraId="1AA2B225" w14:textId="1EA9D3B7" w:rsidR="003A2D1E" w:rsidRDefault="003A2D1E" w:rsidP="00C933FD">
      <w:pPr>
        <w:jc w:val="both"/>
        <w:rPr>
          <w:rFonts w:ascii="Arial" w:hAnsi="Arial" w:cs="Arial"/>
          <w:sz w:val="20"/>
          <w:szCs w:val="20"/>
        </w:rPr>
      </w:pPr>
      <w:r>
        <w:rPr>
          <w:rFonts w:ascii="Arial" w:hAnsi="Arial" w:cs="Arial"/>
          <w:sz w:val="20"/>
          <w:szCs w:val="20"/>
        </w:rPr>
        <w:t xml:space="preserve">Conformément aux articles </w:t>
      </w:r>
      <w:r w:rsidRPr="004067AD">
        <w:rPr>
          <w:rFonts w:ascii="Arial" w:hAnsi="Arial" w:cs="Arial"/>
          <w:sz w:val="20"/>
          <w:szCs w:val="20"/>
        </w:rPr>
        <w:t>R. 2162-1 à R. 2162-6, R. 2162-13 et R. 2162-14 du Code de la commande publique</w:t>
      </w:r>
      <w:r>
        <w:rPr>
          <w:rFonts w:ascii="Arial" w:hAnsi="Arial" w:cs="Arial"/>
          <w:sz w:val="20"/>
          <w:szCs w:val="20"/>
        </w:rPr>
        <w:t>,</w:t>
      </w:r>
      <w:r w:rsidRPr="004067AD">
        <w:rPr>
          <w:rFonts w:ascii="Arial" w:hAnsi="Arial" w:cs="Arial"/>
          <w:sz w:val="20"/>
          <w:szCs w:val="20"/>
        </w:rPr>
        <w:t xml:space="preserve"> </w:t>
      </w:r>
      <w:r>
        <w:rPr>
          <w:rFonts w:ascii="Arial" w:hAnsi="Arial" w:cs="Arial"/>
          <w:sz w:val="20"/>
          <w:szCs w:val="20"/>
        </w:rPr>
        <w:t>l</w:t>
      </w:r>
      <w:r w:rsidRPr="00641F44">
        <w:rPr>
          <w:rFonts w:ascii="Arial" w:hAnsi="Arial" w:cs="Arial"/>
          <w:sz w:val="20"/>
          <w:szCs w:val="20"/>
        </w:rPr>
        <w:t>’accord-cadre sera exécuté par l’émission de bons de commandes</w:t>
      </w:r>
      <w:r>
        <w:rPr>
          <w:rFonts w:ascii="Arial" w:hAnsi="Arial" w:cs="Arial"/>
          <w:sz w:val="20"/>
          <w:szCs w:val="20"/>
        </w:rPr>
        <w:t>.</w:t>
      </w:r>
    </w:p>
    <w:p w14:paraId="03FE8F9A" w14:textId="77777777" w:rsidR="003A2D1E" w:rsidRDefault="003A2D1E" w:rsidP="00C933FD">
      <w:pPr>
        <w:jc w:val="both"/>
        <w:rPr>
          <w:rFonts w:ascii="Arial" w:hAnsi="Arial" w:cs="Arial"/>
          <w:sz w:val="20"/>
          <w:szCs w:val="20"/>
        </w:rPr>
      </w:pPr>
    </w:p>
    <w:p w14:paraId="631F8309" w14:textId="701BE7E1" w:rsidR="003A2D1E" w:rsidRDefault="003A2D1E" w:rsidP="00C933FD">
      <w:pPr>
        <w:jc w:val="both"/>
        <w:rPr>
          <w:rFonts w:ascii="Arial" w:hAnsi="Arial" w:cs="Arial"/>
          <w:sz w:val="20"/>
          <w:szCs w:val="20"/>
        </w:rPr>
      </w:pPr>
      <w:r w:rsidRPr="000A6932">
        <w:rPr>
          <w:rFonts w:ascii="Arial" w:hAnsi="Arial"/>
          <w:sz w:val="20"/>
          <w:szCs w:val="20"/>
        </w:rPr>
        <w:t xml:space="preserve">La durée maximale d’exécution d’un bon de commande sera d’un an à compter de sa notification au titulaire. Les bons de commande peuvent être passés jusqu’au dernier jour de validité de l’accord-cadre. </w:t>
      </w:r>
      <w:r w:rsidRPr="000A6932">
        <w:rPr>
          <w:rFonts w:ascii="Arial" w:hAnsi="Arial"/>
          <w:b/>
          <w:sz w:val="20"/>
          <w:szCs w:val="20"/>
        </w:rPr>
        <w:t>La durée d’exécution d’un bon de commande ne pourra pas impliquer l’exécution des prestations au-delà de 3 mois à compter de la fin de validité de l’accord-cadre</w:t>
      </w:r>
      <w:r>
        <w:rPr>
          <w:rFonts w:ascii="Arial" w:hAnsi="Arial"/>
          <w:b/>
          <w:sz w:val="20"/>
          <w:szCs w:val="20"/>
        </w:rPr>
        <w:t>.</w:t>
      </w:r>
    </w:p>
    <w:p w14:paraId="1E31D7E4" w14:textId="77777777" w:rsidR="001B7854" w:rsidRPr="00CD1A19" w:rsidRDefault="001B7854" w:rsidP="00C933FD">
      <w:pPr>
        <w:pStyle w:val="Titre1"/>
        <w:tabs>
          <w:tab w:val="left" w:pos="1440"/>
        </w:tabs>
        <w:spacing w:before="400" w:after="80"/>
        <w:ind w:hanging="1440"/>
        <w:rPr>
          <w:sz w:val="28"/>
        </w:rPr>
      </w:pPr>
      <w:r w:rsidRPr="00CD1A19">
        <w:rPr>
          <w:sz w:val="28"/>
        </w:rPr>
        <w:t>Prix</w:t>
      </w:r>
    </w:p>
    <w:p w14:paraId="7933FDCC" w14:textId="1CE74201" w:rsidR="001B7854" w:rsidRDefault="001B7854" w:rsidP="00C933FD">
      <w:pPr>
        <w:jc w:val="both"/>
      </w:pPr>
    </w:p>
    <w:p w14:paraId="106B4859" w14:textId="77777777" w:rsidR="003A6544" w:rsidRDefault="003A6544" w:rsidP="003A6544">
      <w:pPr>
        <w:jc w:val="both"/>
        <w:rPr>
          <w:rFonts w:ascii="Arial" w:hAnsi="Arial"/>
          <w:sz w:val="20"/>
          <w:szCs w:val="20"/>
        </w:rPr>
      </w:pPr>
      <w:r>
        <w:rPr>
          <w:rFonts w:ascii="Arial" w:hAnsi="Arial"/>
          <w:sz w:val="20"/>
          <w:szCs w:val="20"/>
        </w:rPr>
        <w:t>Les prix applicables dans le cadre du présent accord-cadre sont ceux visés dans l’acte d’engagement.</w:t>
      </w:r>
    </w:p>
    <w:p w14:paraId="7EC327EA" w14:textId="77777777" w:rsidR="003A6544" w:rsidRDefault="003A6544" w:rsidP="003A6544">
      <w:pPr>
        <w:jc w:val="both"/>
        <w:rPr>
          <w:rFonts w:ascii="Arial" w:hAnsi="Arial"/>
          <w:sz w:val="20"/>
          <w:szCs w:val="20"/>
        </w:rPr>
      </w:pPr>
    </w:p>
    <w:p w14:paraId="1FDF34F2" w14:textId="77777777" w:rsidR="003A6544" w:rsidRPr="00DA0B64" w:rsidRDefault="003A6544" w:rsidP="003A6544">
      <w:pPr>
        <w:jc w:val="both"/>
        <w:rPr>
          <w:rFonts w:ascii="Arial" w:hAnsi="Arial" w:cs="Arial"/>
          <w:sz w:val="20"/>
        </w:rPr>
      </w:pPr>
      <w:r w:rsidRPr="0098155E">
        <w:rPr>
          <w:rFonts w:ascii="Arial" w:hAnsi="Arial" w:cs="Arial"/>
          <w:sz w:val="20"/>
        </w:rPr>
        <w:t>Les postes</w:t>
      </w:r>
      <w:r>
        <w:rPr>
          <w:rFonts w:ascii="Arial" w:hAnsi="Arial" w:cs="Arial"/>
          <w:sz w:val="20"/>
        </w:rPr>
        <w:t xml:space="preserve"> de travail et</w:t>
      </w:r>
      <w:r w:rsidRPr="0098155E">
        <w:rPr>
          <w:rFonts w:ascii="Arial" w:hAnsi="Arial" w:cs="Arial"/>
          <w:sz w:val="20"/>
        </w:rPr>
        <w:t xml:space="preserve"> prestations</w:t>
      </w:r>
      <w:r>
        <w:rPr>
          <w:rFonts w:ascii="Arial" w:hAnsi="Arial" w:cs="Arial"/>
          <w:sz w:val="20"/>
        </w:rPr>
        <w:t xml:space="preserve"> associées, les services d’alimentation,</w:t>
      </w:r>
      <w:r w:rsidRPr="0098155E">
        <w:rPr>
          <w:rFonts w:ascii="Arial" w:hAnsi="Arial" w:cs="Arial"/>
          <w:sz w:val="20"/>
        </w:rPr>
        <w:t xml:space="preserve"> seront </w:t>
      </w:r>
      <w:r w:rsidRPr="00726D5B">
        <w:rPr>
          <w:rFonts w:ascii="Arial" w:hAnsi="Arial" w:cs="Arial"/>
          <w:sz w:val="20"/>
        </w:rPr>
        <w:t xml:space="preserve">réglées </w:t>
      </w:r>
      <w:r w:rsidRPr="00BB2958">
        <w:rPr>
          <w:rFonts w:ascii="Arial" w:hAnsi="Arial" w:cs="Arial"/>
          <w:sz w:val="20"/>
        </w:rPr>
        <w:t xml:space="preserve">par application de prix unitaires tels que fixés dans </w:t>
      </w:r>
      <w:r w:rsidRPr="00726D5B">
        <w:rPr>
          <w:rFonts w:ascii="Arial" w:hAnsi="Arial" w:cs="Arial"/>
          <w:sz w:val="20"/>
        </w:rPr>
        <w:t>l’acte d’engagement.</w:t>
      </w:r>
    </w:p>
    <w:p w14:paraId="50FEE1FC" w14:textId="77777777" w:rsidR="003A6544" w:rsidRPr="00FF5E95" w:rsidRDefault="003A6544" w:rsidP="003A6544">
      <w:pPr>
        <w:jc w:val="both"/>
        <w:rPr>
          <w:rFonts w:ascii="Arial" w:hAnsi="Arial"/>
          <w:sz w:val="20"/>
          <w:szCs w:val="20"/>
        </w:rPr>
      </w:pPr>
    </w:p>
    <w:p w14:paraId="5D30519E" w14:textId="154D38A2" w:rsidR="003A6544" w:rsidRDefault="003A6544" w:rsidP="003A6544">
      <w:pPr>
        <w:jc w:val="both"/>
        <w:rPr>
          <w:rFonts w:ascii="Arial" w:hAnsi="Arial"/>
          <w:sz w:val="20"/>
          <w:szCs w:val="20"/>
        </w:rPr>
      </w:pPr>
      <w:r w:rsidRPr="001F1680">
        <w:rPr>
          <w:rFonts w:ascii="Arial" w:hAnsi="Arial"/>
          <w:sz w:val="20"/>
          <w:szCs w:val="20"/>
        </w:rPr>
        <w:t>Le prix unitaire annuel des postes de travail et/ou prestations associées, des services d’alimentation, indiqué à l’article 3</w:t>
      </w:r>
      <w:r w:rsidR="0029558D">
        <w:rPr>
          <w:rFonts w:ascii="Arial" w:hAnsi="Arial"/>
          <w:sz w:val="20"/>
          <w:szCs w:val="20"/>
        </w:rPr>
        <w:t>.1</w:t>
      </w:r>
      <w:r w:rsidRPr="001F1680">
        <w:rPr>
          <w:rFonts w:ascii="Arial" w:hAnsi="Arial"/>
          <w:sz w:val="20"/>
          <w:szCs w:val="20"/>
        </w:rPr>
        <w:t xml:space="preserve"> de l’acte d’engagement, pourra faire l’objet d’une révision par ajustement au moment de chaque commande de l’ACOSS, sur la base du tarif public en vigueur du titulaire.</w:t>
      </w:r>
      <w:r w:rsidRPr="00FF5E95">
        <w:rPr>
          <w:rFonts w:ascii="Arial" w:hAnsi="Arial" w:cs="Arial"/>
          <w:sz w:val="20"/>
        </w:rPr>
        <w:t xml:space="preserve"> </w:t>
      </w:r>
      <w:r>
        <w:rPr>
          <w:rFonts w:ascii="Arial" w:hAnsi="Arial"/>
          <w:sz w:val="20"/>
          <w:szCs w:val="20"/>
        </w:rPr>
        <w:t xml:space="preserve"> </w:t>
      </w:r>
    </w:p>
    <w:p w14:paraId="3ECA86B8" w14:textId="77777777" w:rsidR="003A6544" w:rsidRPr="00CD1A19" w:rsidRDefault="003A6544" w:rsidP="00C933FD">
      <w:pPr>
        <w:jc w:val="both"/>
      </w:pPr>
    </w:p>
    <w:p w14:paraId="4C249A87" w14:textId="77777777" w:rsidR="001B7854" w:rsidRPr="00CD1A19" w:rsidRDefault="001B7854" w:rsidP="00C933FD">
      <w:pPr>
        <w:pStyle w:val="Titre1"/>
        <w:tabs>
          <w:tab w:val="left" w:pos="1440"/>
        </w:tabs>
        <w:ind w:hanging="1440"/>
        <w:rPr>
          <w:sz w:val="28"/>
        </w:rPr>
      </w:pPr>
      <w:r w:rsidRPr="00CD1A19">
        <w:rPr>
          <w:sz w:val="28"/>
        </w:rPr>
        <w:t xml:space="preserve">Avance </w:t>
      </w:r>
    </w:p>
    <w:p w14:paraId="33491006" w14:textId="71246E35" w:rsidR="001B7854" w:rsidRDefault="00A16681" w:rsidP="00C933FD">
      <w:pPr>
        <w:pStyle w:val="Corpsdetexte"/>
        <w:rPr>
          <w:sz w:val="20"/>
          <w:szCs w:val="20"/>
        </w:rPr>
      </w:pPr>
      <w:r w:rsidRPr="00A16681">
        <w:rPr>
          <w:sz w:val="20"/>
          <w:szCs w:val="20"/>
        </w:rPr>
        <w:t xml:space="preserve">Sauf refus du titulaire, une avance sera versée au titulaire dans les conditions réglementaires fixées aux articles </w:t>
      </w:r>
      <w:r w:rsidR="000A3D57" w:rsidRPr="005009E6">
        <w:rPr>
          <w:rFonts w:cs="Arial"/>
          <w:sz w:val="20"/>
        </w:rPr>
        <w:t xml:space="preserve">R. 2191-3 à R. 2191-19 </w:t>
      </w:r>
      <w:r>
        <w:rPr>
          <w:sz w:val="20"/>
          <w:szCs w:val="20"/>
        </w:rPr>
        <w:t>du Code de la commande publique</w:t>
      </w:r>
      <w:r w:rsidRPr="00A16681">
        <w:rPr>
          <w:sz w:val="20"/>
          <w:szCs w:val="20"/>
        </w:rPr>
        <w:t>.</w:t>
      </w:r>
      <w:r>
        <w:rPr>
          <w:sz w:val="20"/>
          <w:szCs w:val="20"/>
        </w:rPr>
        <w:t xml:space="preserve"> </w:t>
      </w:r>
    </w:p>
    <w:p w14:paraId="1DA4D3AD" w14:textId="57596764" w:rsidR="00CF4C2C" w:rsidRDefault="00CF4C2C" w:rsidP="00C933FD">
      <w:pPr>
        <w:pStyle w:val="Corpsdetexte"/>
        <w:rPr>
          <w:sz w:val="20"/>
          <w:szCs w:val="20"/>
        </w:rPr>
      </w:pPr>
    </w:p>
    <w:p w14:paraId="083BDD40" w14:textId="23351C10" w:rsidR="00CF4C2C" w:rsidRPr="00CF4C2C" w:rsidRDefault="00CF4C2C" w:rsidP="00CF4C2C">
      <w:pPr>
        <w:pStyle w:val="Corpsdetexte"/>
        <w:rPr>
          <w:sz w:val="20"/>
          <w:szCs w:val="20"/>
        </w:rPr>
      </w:pPr>
      <w:r w:rsidRPr="00CF4C2C">
        <w:rPr>
          <w:sz w:val="20"/>
          <w:szCs w:val="20"/>
        </w:rPr>
        <w:t>Le montant de l’avance est égal à 5 % de chaque bon de commande supérieur à 50.000 euros HT et d’une durée d’exécution supérieure à deux mois et inférieure ou égale à un an.</w:t>
      </w:r>
    </w:p>
    <w:p w14:paraId="7BA38F00" w14:textId="77777777" w:rsidR="00CF4C2C" w:rsidRPr="00CF4C2C" w:rsidRDefault="00CF4C2C" w:rsidP="00CF4C2C">
      <w:pPr>
        <w:pStyle w:val="Corpsdetexte"/>
        <w:rPr>
          <w:sz w:val="20"/>
          <w:szCs w:val="20"/>
        </w:rPr>
      </w:pPr>
    </w:p>
    <w:p w14:paraId="4CB20064" w14:textId="77777777" w:rsidR="00CF4C2C" w:rsidRPr="00CF4C2C" w:rsidRDefault="00CF4C2C" w:rsidP="00CF4C2C">
      <w:pPr>
        <w:pStyle w:val="Corpsdetexte"/>
        <w:rPr>
          <w:sz w:val="20"/>
          <w:szCs w:val="20"/>
        </w:rPr>
      </w:pPr>
      <w:r w:rsidRPr="00CF4C2C">
        <w:rPr>
          <w:sz w:val="20"/>
          <w:szCs w:val="20"/>
        </w:rPr>
        <w:t>Lorsque le Titulaire du présent accord-cadre, ou son sous-traitant admis au paiement direct, est une petite ou moyenne entreprise mentionnée à l'article R. 2151-13 du Code de la commande public le taux de l’avance est porté à 10%.</w:t>
      </w:r>
    </w:p>
    <w:p w14:paraId="1BE0557A" w14:textId="77777777" w:rsidR="00CF4C2C" w:rsidRDefault="00CF4C2C" w:rsidP="00C933FD">
      <w:pPr>
        <w:pStyle w:val="Corpsdetexte"/>
        <w:rPr>
          <w:sz w:val="20"/>
          <w:szCs w:val="20"/>
        </w:rPr>
      </w:pPr>
    </w:p>
    <w:p w14:paraId="14F88E00" w14:textId="77777777" w:rsidR="001B7854" w:rsidRPr="00CD1A19" w:rsidRDefault="001B7854" w:rsidP="00C933FD">
      <w:pPr>
        <w:pStyle w:val="Titre1"/>
        <w:tabs>
          <w:tab w:val="left" w:pos="1440"/>
        </w:tabs>
        <w:ind w:hanging="1440"/>
        <w:rPr>
          <w:sz w:val="28"/>
        </w:rPr>
      </w:pPr>
      <w:r w:rsidRPr="00CD1A19">
        <w:rPr>
          <w:sz w:val="28"/>
        </w:rPr>
        <w:t>Modalités de règlement des comptes</w:t>
      </w:r>
    </w:p>
    <w:p w14:paraId="1E6C44FB" w14:textId="296B66EA" w:rsidR="001B7854" w:rsidRPr="00CD1A19" w:rsidRDefault="00BB44FD" w:rsidP="00F23E20">
      <w:pPr>
        <w:pStyle w:val="Titre1"/>
        <w:numPr>
          <w:ilvl w:val="0"/>
          <w:numId w:val="0"/>
        </w:numPr>
        <w:shd w:val="clear" w:color="auto" w:fill="E0E0E0"/>
        <w:spacing w:before="0" w:after="0"/>
        <w:ind w:left="57"/>
      </w:pPr>
      <w:r>
        <w:t>8</w:t>
      </w:r>
      <w:r w:rsidR="001B7854" w:rsidRPr="00CD1A19">
        <w:t>.1</w:t>
      </w:r>
      <w:r w:rsidR="001B7854" w:rsidRPr="00CD1A19">
        <w:tab/>
      </w:r>
      <w:r w:rsidR="00940AF4">
        <w:t xml:space="preserve"> </w:t>
      </w:r>
      <w:r w:rsidR="001B7854" w:rsidRPr="00CD1A19">
        <w:t>Présentation des demandes de paiement</w:t>
      </w:r>
    </w:p>
    <w:p w14:paraId="3A9F26C1" w14:textId="77777777" w:rsidR="00F23E20" w:rsidRDefault="00F23E20" w:rsidP="00C933FD">
      <w:pPr>
        <w:jc w:val="both"/>
        <w:rPr>
          <w:rFonts w:ascii="Arial" w:hAnsi="Arial"/>
          <w:sz w:val="20"/>
          <w:szCs w:val="20"/>
        </w:rPr>
      </w:pPr>
    </w:p>
    <w:p w14:paraId="46B4A850" w14:textId="395E04BE" w:rsidR="00F76B96" w:rsidRPr="001F1680" w:rsidRDefault="00181E6F" w:rsidP="00C933FD">
      <w:pPr>
        <w:jc w:val="both"/>
        <w:rPr>
          <w:rFonts w:ascii="Arial" w:hAnsi="Arial"/>
          <w:sz w:val="20"/>
          <w:szCs w:val="20"/>
        </w:rPr>
      </w:pPr>
      <w:r w:rsidRPr="001F1680">
        <w:rPr>
          <w:rFonts w:ascii="Arial" w:hAnsi="Arial"/>
          <w:sz w:val="20"/>
          <w:szCs w:val="20"/>
        </w:rPr>
        <w:t>Le coût</w:t>
      </w:r>
      <w:r w:rsidR="009B51D2" w:rsidRPr="001F1680">
        <w:rPr>
          <w:rFonts w:ascii="Arial" w:hAnsi="Arial"/>
          <w:sz w:val="20"/>
          <w:szCs w:val="20"/>
        </w:rPr>
        <w:t xml:space="preserve"> unitaire</w:t>
      </w:r>
      <w:r w:rsidRPr="001F1680">
        <w:rPr>
          <w:rFonts w:ascii="Arial" w:hAnsi="Arial"/>
          <w:sz w:val="20"/>
          <w:szCs w:val="20"/>
        </w:rPr>
        <w:t xml:space="preserve"> </w:t>
      </w:r>
      <w:r w:rsidR="00BF6C8C" w:rsidRPr="001F1680">
        <w:rPr>
          <w:rFonts w:ascii="Arial" w:hAnsi="Arial"/>
          <w:b/>
          <w:sz w:val="20"/>
          <w:szCs w:val="20"/>
        </w:rPr>
        <w:t xml:space="preserve">annuel </w:t>
      </w:r>
      <w:r w:rsidR="002C771D" w:rsidRPr="001F1680">
        <w:rPr>
          <w:rFonts w:ascii="Arial" w:hAnsi="Arial"/>
          <w:b/>
          <w:sz w:val="20"/>
          <w:szCs w:val="20"/>
        </w:rPr>
        <w:t xml:space="preserve">HT </w:t>
      </w:r>
      <w:r w:rsidR="00BF6C8C" w:rsidRPr="001F1680">
        <w:rPr>
          <w:rFonts w:ascii="Arial" w:hAnsi="Arial"/>
          <w:sz w:val="20"/>
          <w:szCs w:val="20"/>
        </w:rPr>
        <w:t>par poste</w:t>
      </w:r>
      <w:r w:rsidR="000D13C8" w:rsidRPr="001F1680">
        <w:rPr>
          <w:rFonts w:ascii="Arial" w:hAnsi="Arial"/>
          <w:sz w:val="20"/>
          <w:szCs w:val="20"/>
        </w:rPr>
        <w:t xml:space="preserve"> </w:t>
      </w:r>
      <w:r w:rsidR="008D2423" w:rsidRPr="001F1680">
        <w:rPr>
          <w:rFonts w:ascii="Arial" w:hAnsi="Arial"/>
          <w:sz w:val="20"/>
          <w:szCs w:val="20"/>
        </w:rPr>
        <w:t xml:space="preserve">de travail </w:t>
      </w:r>
      <w:r w:rsidR="00254D87" w:rsidRPr="001F1680">
        <w:rPr>
          <w:rFonts w:ascii="Arial" w:hAnsi="Arial"/>
          <w:sz w:val="20"/>
          <w:szCs w:val="20"/>
        </w:rPr>
        <w:t xml:space="preserve">et prestations associées </w:t>
      </w:r>
      <w:r w:rsidRPr="001F1680">
        <w:rPr>
          <w:rFonts w:ascii="Arial" w:hAnsi="Arial"/>
          <w:sz w:val="20"/>
          <w:szCs w:val="20"/>
        </w:rPr>
        <w:t xml:space="preserve">est payable à terme à échoir </w:t>
      </w:r>
      <w:r w:rsidR="004D0B7D" w:rsidRPr="001F1680">
        <w:rPr>
          <w:rFonts w:ascii="Arial" w:hAnsi="Arial"/>
          <w:sz w:val="20"/>
          <w:szCs w:val="20"/>
        </w:rPr>
        <w:t>trimestriellement</w:t>
      </w:r>
      <w:r w:rsidR="00752A96" w:rsidRPr="001F1680">
        <w:rPr>
          <w:rFonts w:ascii="Arial" w:hAnsi="Arial"/>
          <w:sz w:val="20"/>
          <w:szCs w:val="20"/>
        </w:rPr>
        <w:t xml:space="preserve"> pour les 12 postes déjà existants.</w:t>
      </w:r>
    </w:p>
    <w:p w14:paraId="5C974F95" w14:textId="77777777" w:rsidR="00F76B96" w:rsidRPr="001F1680" w:rsidRDefault="00F76B96" w:rsidP="00C933FD">
      <w:pPr>
        <w:jc w:val="both"/>
        <w:rPr>
          <w:rFonts w:ascii="Arial" w:hAnsi="Arial"/>
          <w:sz w:val="20"/>
          <w:szCs w:val="20"/>
        </w:rPr>
      </w:pPr>
    </w:p>
    <w:p w14:paraId="6A533F51" w14:textId="12547B6D" w:rsidR="00752A96" w:rsidRPr="001F1680" w:rsidRDefault="00752A96" w:rsidP="00752A96">
      <w:pPr>
        <w:jc w:val="both"/>
        <w:rPr>
          <w:rFonts w:ascii="Arial" w:hAnsi="Arial"/>
          <w:sz w:val="20"/>
          <w:szCs w:val="20"/>
        </w:rPr>
      </w:pPr>
      <w:r w:rsidRPr="001F1680">
        <w:rPr>
          <w:rFonts w:ascii="Arial" w:hAnsi="Arial"/>
          <w:sz w:val="20"/>
          <w:szCs w:val="20"/>
        </w:rPr>
        <w:t xml:space="preserve">Le coût unitaire </w:t>
      </w:r>
      <w:r w:rsidRPr="001F1680">
        <w:rPr>
          <w:rFonts w:ascii="Arial" w:hAnsi="Arial"/>
          <w:b/>
          <w:sz w:val="20"/>
          <w:szCs w:val="20"/>
        </w:rPr>
        <w:t xml:space="preserve">annuel HT </w:t>
      </w:r>
      <w:r w:rsidRPr="001F1680">
        <w:rPr>
          <w:rFonts w:ascii="Arial" w:hAnsi="Arial"/>
          <w:sz w:val="20"/>
          <w:szCs w:val="20"/>
        </w:rPr>
        <w:t>par poste</w:t>
      </w:r>
      <w:r w:rsidR="0004692A" w:rsidRPr="001F1680">
        <w:rPr>
          <w:rFonts w:ascii="Arial" w:hAnsi="Arial"/>
          <w:sz w:val="20"/>
          <w:szCs w:val="20"/>
        </w:rPr>
        <w:t xml:space="preserve"> de travail</w:t>
      </w:r>
      <w:r w:rsidRPr="001F1680">
        <w:rPr>
          <w:rFonts w:ascii="Arial" w:hAnsi="Arial"/>
          <w:sz w:val="20"/>
          <w:szCs w:val="20"/>
        </w:rPr>
        <w:t xml:space="preserve"> et prestations associées est payable à terme à échoir trimestriellement</w:t>
      </w:r>
      <w:r w:rsidR="003019BD" w:rsidRPr="001F1680">
        <w:rPr>
          <w:rFonts w:ascii="Arial" w:hAnsi="Arial"/>
          <w:sz w:val="20"/>
          <w:szCs w:val="20"/>
        </w:rPr>
        <w:t>,</w:t>
      </w:r>
      <w:r w:rsidRPr="001F1680">
        <w:rPr>
          <w:rFonts w:ascii="Arial" w:hAnsi="Arial"/>
          <w:sz w:val="20"/>
          <w:szCs w:val="20"/>
        </w:rPr>
        <w:t xml:space="preserve"> à compter du service fait</w:t>
      </w:r>
      <w:r w:rsidR="003019BD" w:rsidRPr="001F1680">
        <w:rPr>
          <w:rFonts w:ascii="Arial" w:hAnsi="Arial"/>
          <w:sz w:val="20"/>
          <w:szCs w:val="20"/>
        </w:rPr>
        <w:t>,</w:t>
      </w:r>
      <w:r w:rsidRPr="001F1680">
        <w:rPr>
          <w:rFonts w:ascii="Arial" w:hAnsi="Arial"/>
          <w:sz w:val="20"/>
          <w:szCs w:val="20"/>
        </w:rPr>
        <w:t xml:space="preserve"> pour les nouveaux postes</w:t>
      </w:r>
      <w:r w:rsidR="003019BD" w:rsidRPr="001F1680">
        <w:rPr>
          <w:rFonts w:ascii="Arial" w:hAnsi="Arial"/>
          <w:sz w:val="20"/>
          <w:szCs w:val="20"/>
        </w:rPr>
        <w:t xml:space="preserve"> de travail</w:t>
      </w:r>
      <w:r w:rsidRPr="001F1680">
        <w:rPr>
          <w:rFonts w:ascii="Arial" w:hAnsi="Arial"/>
          <w:sz w:val="20"/>
          <w:szCs w:val="20"/>
        </w:rPr>
        <w:t xml:space="preserve"> </w:t>
      </w:r>
      <w:r w:rsidR="009B7CAC" w:rsidRPr="001F1680">
        <w:rPr>
          <w:rFonts w:ascii="Arial" w:hAnsi="Arial"/>
          <w:sz w:val="20"/>
          <w:szCs w:val="20"/>
        </w:rPr>
        <w:t xml:space="preserve">(et prestations associées) </w:t>
      </w:r>
      <w:r w:rsidRPr="001F1680">
        <w:rPr>
          <w:rFonts w:ascii="Arial" w:hAnsi="Arial"/>
          <w:sz w:val="20"/>
          <w:szCs w:val="20"/>
        </w:rPr>
        <w:t>qui seront installés au-delà des 12 postes existants.</w:t>
      </w:r>
    </w:p>
    <w:p w14:paraId="095D2ED2" w14:textId="77777777" w:rsidR="000B327C" w:rsidRPr="000A6932" w:rsidRDefault="000B327C" w:rsidP="00C933FD">
      <w:pPr>
        <w:jc w:val="both"/>
        <w:rPr>
          <w:rFonts w:ascii="Arial" w:hAnsi="Arial"/>
          <w:sz w:val="20"/>
          <w:szCs w:val="20"/>
        </w:rPr>
      </w:pPr>
    </w:p>
    <w:p w14:paraId="56D9E729" w14:textId="097B3801" w:rsidR="00506FF2" w:rsidRDefault="00506FF2" w:rsidP="00506FF2">
      <w:pPr>
        <w:jc w:val="both"/>
        <w:rPr>
          <w:rFonts w:ascii="Arial" w:hAnsi="Arial"/>
          <w:sz w:val="20"/>
          <w:szCs w:val="20"/>
        </w:rPr>
      </w:pPr>
      <w:r w:rsidRPr="001F1680">
        <w:rPr>
          <w:rFonts w:ascii="Arial" w:hAnsi="Arial"/>
          <w:sz w:val="20"/>
          <w:szCs w:val="20"/>
        </w:rPr>
        <w:t xml:space="preserve">Le coût </w:t>
      </w:r>
      <w:r w:rsidR="00BF6C8C" w:rsidRPr="001F1680">
        <w:rPr>
          <w:rFonts w:ascii="Arial" w:hAnsi="Arial"/>
          <w:sz w:val="20"/>
          <w:szCs w:val="20"/>
        </w:rPr>
        <w:t xml:space="preserve">unitaire </w:t>
      </w:r>
      <w:r w:rsidRPr="001F1680">
        <w:rPr>
          <w:rFonts w:ascii="Arial" w:hAnsi="Arial"/>
          <w:b/>
          <w:sz w:val="20"/>
          <w:szCs w:val="20"/>
        </w:rPr>
        <w:t xml:space="preserve">annuel </w:t>
      </w:r>
      <w:r w:rsidR="002C771D" w:rsidRPr="001F1680">
        <w:rPr>
          <w:rFonts w:ascii="Arial" w:hAnsi="Arial"/>
          <w:b/>
          <w:sz w:val="20"/>
          <w:szCs w:val="20"/>
        </w:rPr>
        <w:t>HT</w:t>
      </w:r>
      <w:r w:rsidR="002C771D" w:rsidRPr="001F1680">
        <w:rPr>
          <w:rFonts w:ascii="Arial" w:hAnsi="Arial"/>
          <w:sz w:val="20"/>
          <w:szCs w:val="20"/>
        </w:rPr>
        <w:t xml:space="preserve"> </w:t>
      </w:r>
      <w:r w:rsidR="00C63DF7" w:rsidRPr="001F1680">
        <w:rPr>
          <w:rFonts w:ascii="Arial" w:hAnsi="Arial"/>
          <w:sz w:val="20"/>
          <w:szCs w:val="20"/>
        </w:rPr>
        <w:t xml:space="preserve">pour </w:t>
      </w:r>
      <w:r w:rsidR="00841694" w:rsidRPr="001F1680">
        <w:rPr>
          <w:rFonts w:ascii="Arial" w:hAnsi="Arial"/>
          <w:sz w:val="20"/>
          <w:szCs w:val="20"/>
        </w:rPr>
        <w:t xml:space="preserve">le service d’alimentation de données </w:t>
      </w:r>
      <w:r w:rsidR="00D43858" w:rsidRPr="001F1680">
        <w:rPr>
          <w:rFonts w:ascii="Arial" w:hAnsi="Arial"/>
          <w:sz w:val="20"/>
          <w:szCs w:val="20"/>
        </w:rPr>
        <w:t>financières</w:t>
      </w:r>
      <w:r w:rsidR="00BF015E" w:rsidRPr="001F1680">
        <w:rPr>
          <w:rFonts w:ascii="Arial" w:hAnsi="Arial"/>
          <w:sz w:val="20"/>
          <w:szCs w:val="20"/>
        </w:rPr>
        <w:t xml:space="preserve"> </w:t>
      </w:r>
      <w:r w:rsidR="00254D87" w:rsidRPr="001F1680">
        <w:rPr>
          <w:rFonts w:ascii="Arial" w:hAnsi="Arial"/>
          <w:sz w:val="20"/>
          <w:szCs w:val="20"/>
        </w:rPr>
        <w:t xml:space="preserve">sur applicatif </w:t>
      </w:r>
      <w:r w:rsidR="0052710A" w:rsidRPr="001F1680">
        <w:rPr>
          <w:rFonts w:ascii="Arial" w:hAnsi="Arial"/>
          <w:sz w:val="20"/>
          <w:szCs w:val="20"/>
        </w:rPr>
        <w:t>client est</w:t>
      </w:r>
      <w:r w:rsidRPr="001F1680">
        <w:rPr>
          <w:rFonts w:ascii="Arial" w:hAnsi="Arial"/>
          <w:sz w:val="20"/>
          <w:szCs w:val="20"/>
        </w:rPr>
        <w:t xml:space="preserve"> payable à terme</w:t>
      </w:r>
      <w:r w:rsidR="00DA4365" w:rsidRPr="001F1680">
        <w:rPr>
          <w:rFonts w:ascii="Arial" w:hAnsi="Arial"/>
          <w:sz w:val="20"/>
          <w:szCs w:val="20"/>
        </w:rPr>
        <w:t xml:space="preserve"> </w:t>
      </w:r>
      <w:r w:rsidR="000B1DFE" w:rsidRPr="001F1680">
        <w:rPr>
          <w:rFonts w:ascii="Arial" w:hAnsi="Arial"/>
          <w:sz w:val="20"/>
          <w:szCs w:val="20"/>
        </w:rPr>
        <w:t>échu mensuellement.</w:t>
      </w:r>
    </w:p>
    <w:p w14:paraId="5B4665EF" w14:textId="36C171C5" w:rsidR="00097743" w:rsidRDefault="00097743" w:rsidP="00506FF2">
      <w:pPr>
        <w:jc w:val="both"/>
        <w:rPr>
          <w:rFonts w:ascii="Arial" w:hAnsi="Arial"/>
          <w:sz w:val="20"/>
          <w:szCs w:val="20"/>
        </w:rPr>
      </w:pPr>
    </w:p>
    <w:p w14:paraId="36365448" w14:textId="030407F8" w:rsidR="00097743" w:rsidRDefault="00097743" w:rsidP="00506FF2">
      <w:pPr>
        <w:jc w:val="both"/>
        <w:rPr>
          <w:rFonts w:ascii="Arial" w:hAnsi="Arial"/>
          <w:sz w:val="20"/>
          <w:szCs w:val="20"/>
        </w:rPr>
      </w:pPr>
    </w:p>
    <w:p w14:paraId="4CB25683" w14:textId="77777777" w:rsidR="00651639" w:rsidRPr="0017686F" w:rsidRDefault="00651639" w:rsidP="00506FF2">
      <w:pPr>
        <w:jc w:val="both"/>
        <w:rPr>
          <w:rFonts w:ascii="Arial" w:hAnsi="Arial"/>
          <w:sz w:val="20"/>
          <w:szCs w:val="20"/>
        </w:rPr>
      </w:pPr>
    </w:p>
    <w:p w14:paraId="2E66DCF2" w14:textId="44BE6099" w:rsidR="00CC6FAF" w:rsidRPr="001F1680" w:rsidRDefault="00CC6FAF" w:rsidP="00C933FD">
      <w:pPr>
        <w:jc w:val="both"/>
        <w:rPr>
          <w:rFonts w:ascii="Arial" w:hAnsi="Arial"/>
          <w:b/>
          <w:sz w:val="20"/>
          <w:szCs w:val="20"/>
        </w:rPr>
      </w:pPr>
      <w:r w:rsidRPr="001F1680">
        <w:rPr>
          <w:rFonts w:ascii="Arial" w:hAnsi="Arial"/>
          <w:b/>
          <w:sz w:val="20"/>
          <w:szCs w:val="20"/>
        </w:rPr>
        <w:t>Si les prestations commandées ne concern</w:t>
      </w:r>
      <w:r w:rsidR="003407BB" w:rsidRPr="001F1680">
        <w:rPr>
          <w:rFonts w:ascii="Arial" w:hAnsi="Arial"/>
          <w:b/>
          <w:sz w:val="20"/>
          <w:szCs w:val="20"/>
        </w:rPr>
        <w:t>ent</w:t>
      </w:r>
      <w:r w:rsidRPr="001F1680">
        <w:rPr>
          <w:rFonts w:ascii="Arial" w:hAnsi="Arial"/>
          <w:b/>
          <w:sz w:val="20"/>
          <w:szCs w:val="20"/>
        </w:rPr>
        <w:t xml:space="preserve"> pas une année entière :</w:t>
      </w:r>
    </w:p>
    <w:p w14:paraId="362CFF13" w14:textId="77777777" w:rsidR="00CC6FAF" w:rsidRPr="001F1680" w:rsidRDefault="00CC6FAF" w:rsidP="00CC6FAF">
      <w:pPr>
        <w:pStyle w:val="Corpsdetexte"/>
        <w:rPr>
          <w:rFonts w:cs="Arial"/>
          <w:sz w:val="20"/>
        </w:rPr>
      </w:pPr>
    </w:p>
    <w:p w14:paraId="77423EA9" w14:textId="4B6E1454" w:rsidR="00CC6FAF" w:rsidRPr="001F1680" w:rsidRDefault="00CC6FAF" w:rsidP="00CC6FAF">
      <w:pPr>
        <w:pStyle w:val="Corpsdetexte"/>
        <w:rPr>
          <w:rFonts w:cs="Arial"/>
          <w:sz w:val="20"/>
        </w:rPr>
      </w:pPr>
      <w:r w:rsidRPr="001F1680">
        <w:rPr>
          <w:rFonts w:cs="Arial"/>
          <w:sz w:val="20"/>
        </w:rPr>
        <w:t xml:space="preserve">Pour le premier et le dernier trimestre, les </w:t>
      </w:r>
      <w:r w:rsidR="00177D34" w:rsidRPr="001F1680">
        <w:rPr>
          <w:rFonts w:cs="Arial"/>
          <w:sz w:val="20"/>
        </w:rPr>
        <w:t>prestations</w:t>
      </w:r>
      <w:r w:rsidRPr="001F1680">
        <w:rPr>
          <w:rFonts w:cs="Arial"/>
          <w:sz w:val="20"/>
        </w:rPr>
        <w:t xml:space="preserve"> à payer seront, en cas de trimestre civil incomplet, déterminées au prorata </w:t>
      </w:r>
      <w:proofErr w:type="spellStart"/>
      <w:r w:rsidRPr="001F1680">
        <w:rPr>
          <w:rFonts w:cs="Arial"/>
          <w:sz w:val="20"/>
        </w:rPr>
        <w:t>temporis</w:t>
      </w:r>
      <w:proofErr w:type="spellEnd"/>
      <w:r w:rsidRPr="001F1680">
        <w:rPr>
          <w:rFonts w:cs="Arial"/>
          <w:sz w:val="20"/>
        </w:rPr>
        <w:t xml:space="preserve"> sur la base d’un trimestre de </w:t>
      </w:r>
      <w:r w:rsidR="0018237D" w:rsidRPr="001F1680">
        <w:rPr>
          <w:rFonts w:cs="Arial"/>
          <w:sz w:val="20"/>
        </w:rPr>
        <w:t>quatre-vingt</w:t>
      </w:r>
      <w:r w:rsidR="00D040D3" w:rsidRPr="001F1680">
        <w:rPr>
          <w:rFonts w:cs="Arial"/>
          <w:sz w:val="20"/>
        </w:rPr>
        <w:t>-</w:t>
      </w:r>
      <w:r w:rsidRPr="001F1680">
        <w:rPr>
          <w:rFonts w:cs="Arial"/>
          <w:sz w:val="20"/>
        </w:rPr>
        <w:t xml:space="preserve">dix jours. </w:t>
      </w:r>
    </w:p>
    <w:p w14:paraId="436AD387" w14:textId="77777777" w:rsidR="00CC6FAF" w:rsidRPr="001F1680" w:rsidRDefault="00CC6FAF" w:rsidP="00CC6FAF">
      <w:pPr>
        <w:pStyle w:val="Corpsdetexte"/>
        <w:rPr>
          <w:rFonts w:cs="Arial"/>
          <w:sz w:val="20"/>
        </w:rPr>
      </w:pPr>
    </w:p>
    <w:p w14:paraId="7441BEE0" w14:textId="77777777" w:rsidR="00CC6FAF" w:rsidRPr="001F1680" w:rsidRDefault="00CC6FAF" w:rsidP="00CC6FAF">
      <w:pPr>
        <w:pStyle w:val="Corpsdetexte"/>
        <w:rPr>
          <w:rFonts w:cs="Arial"/>
          <w:sz w:val="20"/>
        </w:rPr>
      </w:pPr>
      <w:r w:rsidRPr="001F1680">
        <w:rPr>
          <w:rFonts w:cs="Arial"/>
          <w:sz w:val="20"/>
        </w:rPr>
        <w:t>Ainsi, le nombre de jours suivi sera déterminé par rapport à des mois de 30 jours. Pour les mois comportant 31 jours, le 31ème jour est neutralisé.</w:t>
      </w:r>
    </w:p>
    <w:p w14:paraId="7F08D8EE" w14:textId="117719E6" w:rsidR="00CC6FAF" w:rsidRPr="001F1680" w:rsidRDefault="00CC6FAF" w:rsidP="00C933FD">
      <w:pPr>
        <w:jc w:val="both"/>
        <w:rPr>
          <w:rFonts w:ascii="Arial" w:hAnsi="Arial"/>
          <w:sz w:val="20"/>
          <w:szCs w:val="20"/>
        </w:rPr>
      </w:pPr>
    </w:p>
    <w:p w14:paraId="212954B6" w14:textId="49A3A0E2" w:rsidR="00CC6FAF" w:rsidRPr="001F1680" w:rsidRDefault="00CC6FAF" w:rsidP="00C933FD">
      <w:pPr>
        <w:jc w:val="both"/>
        <w:rPr>
          <w:rFonts w:ascii="Arial" w:hAnsi="Arial"/>
          <w:sz w:val="20"/>
          <w:szCs w:val="20"/>
        </w:rPr>
      </w:pPr>
    </w:p>
    <w:p w14:paraId="255FE4FB" w14:textId="77777777" w:rsidR="00CC6FAF" w:rsidRPr="001F1680" w:rsidRDefault="00CC6FAF" w:rsidP="00C933FD">
      <w:pPr>
        <w:jc w:val="both"/>
        <w:rPr>
          <w:rFonts w:ascii="Arial" w:hAnsi="Arial"/>
          <w:sz w:val="20"/>
          <w:szCs w:val="20"/>
        </w:rPr>
      </w:pPr>
    </w:p>
    <w:p w14:paraId="5C91F4FB" w14:textId="6C349C2B" w:rsidR="001B7854" w:rsidRPr="001F1680" w:rsidRDefault="001B7854" w:rsidP="00C933FD">
      <w:pPr>
        <w:jc w:val="both"/>
        <w:rPr>
          <w:rFonts w:ascii="Arial" w:hAnsi="Arial"/>
          <w:sz w:val="20"/>
          <w:szCs w:val="20"/>
        </w:rPr>
      </w:pPr>
      <w:r w:rsidRPr="001F1680">
        <w:rPr>
          <w:rFonts w:ascii="Arial" w:hAnsi="Arial"/>
          <w:sz w:val="20"/>
          <w:szCs w:val="20"/>
        </w:rPr>
        <w:t>Les factures afférentes au paiement seront établies en un original et 2 copies certifiées conformes portant, outre les mentions légales, les indications suivantes :</w:t>
      </w:r>
    </w:p>
    <w:p w14:paraId="66702D87" w14:textId="77777777" w:rsidR="001B7854" w:rsidRPr="001F1680" w:rsidRDefault="001B7854" w:rsidP="00C933FD">
      <w:pPr>
        <w:numPr>
          <w:ilvl w:val="0"/>
          <w:numId w:val="1"/>
        </w:numPr>
        <w:spacing w:after="20"/>
        <w:ind w:left="357" w:hanging="357"/>
        <w:jc w:val="both"/>
        <w:rPr>
          <w:rFonts w:ascii="Arial" w:hAnsi="Arial"/>
          <w:sz w:val="20"/>
          <w:szCs w:val="20"/>
        </w:rPr>
      </w:pPr>
      <w:r w:rsidRPr="001F1680">
        <w:rPr>
          <w:rFonts w:ascii="Arial" w:hAnsi="Arial"/>
          <w:sz w:val="20"/>
          <w:szCs w:val="20"/>
        </w:rPr>
        <w:t>Les nom et adresse du titulaire ;</w:t>
      </w:r>
    </w:p>
    <w:p w14:paraId="788F86E8" w14:textId="77777777" w:rsidR="001B7854" w:rsidRPr="001F1680" w:rsidRDefault="001B7854" w:rsidP="00C933FD">
      <w:pPr>
        <w:pStyle w:val="Textepoint"/>
        <w:numPr>
          <w:ilvl w:val="0"/>
          <w:numId w:val="1"/>
        </w:numPr>
        <w:spacing w:before="0" w:after="20"/>
        <w:ind w:left="357" w:hanging="357"/>
        <w:rPr>
          <w:sz w:val="20"/>
          <w:szCs w:val="20"/>
        </w:rPr>
      </w:pPr>
      <w:r w:rsidRPr="001F1680">
        <w:rPr>
          <w:sz w:val="20"/>
          <w:szCs w:val="20"/>
        </w:rPr>
        <w:t>Le numéro du compte bancaire ou postal ;</w:t>
      </w:r>
    </w:p>
    <w:p w14:paraId="35375D94" w14:textId="062B35D0" w:rsidR="001B7854" w:rsidRPr="001F1680" w:rsidRDefault="001B7854" w:rsidP="00C933FD">
      <w:pPr>
        <w:numPr>
          <w:ilvl w:val="0"/>
          <w:numId w:val="1"/>
        </w:numPr>
        <w:spacing w:after="20"/>
        <w:ind w:left="357" w:hanging="357"/>
        <w:jc w:val="both"/>
        <w:rPr>
          <w:rFonts w:ascii="Arial" w:hAnsi="Arial"/>
          <w:sz w:val="20"/>
          <w:szCs w:val="20"/>
        </w:rPr>
      </w:pPr>
      <w:r w:rsidRPr="001F1680">
        <w:rPr>
          <w:rFonts w:ascii="Arial" w:hAnsi="Arial"/>
          <w:sz w:val="20"/>
          <w:szCs w:val="20"/>
        </w:rPr>
        <w:t>Le numéro d</w:t>
      </w:r>
      <w:r w:rsidR="006174D4" w:rsidRPr="001F1680">
        <w:rPr>
          <w:rFonts w:ascii="Arial" w:hAnsi="Arial"/>
          <w:sz w:val="20"/>
          <w:szCs w:val="20"/>
        </w:rPr>
        <w:t>e l’accord-cadre</w:t>
      </w:r>
      <w:r w:rsidRPr="001F1680">
        <w:rPr>
          <w:rFonts w:ascii="Arial" w:hAnsi="Arial"/>
          <w:sz w:val="20"/>
          <w:szCs w:val="20"/>
        </w:rPr>
        <w:t> </w:t>
      </w:r>
      <w:r w:rsidR="00B35EC7" w:rsidRPr="001F1680">
        <w:rPr>
          <w:rFonts w:ascii="Arial" w:hAnsi="Arial"/>
          <w:sz w:val="20"/>
          <w:szCs w:val="20"/>
        </w:rPr>
        <w:t>et du bon de commande ;</w:t>
      </w:r>
    </w:p>
    <w:p w14:paraId="280DD4CD" w14:textId="77777777" w:rsidR="001B7854" w:rsidRPr="001F1680" w:rsidRDefault="001B7854" w:rsidP="00C933FD">
      <w:pPr>
        <w:numPr>
          <w:ilvl w:val="0"/>
          <w:numId w:val="1"/>
        </w:numPr>
        <w:spacing w:after="20"/>
        <w:ind w:left="357" w:hanging="357"/>
        <w:jc w:val="both"/>
        <w:rPr>
          <w:rFonts w:ascii="Arial" w:hAnsi="Arial"/>
          <w:sz w:val="20"/>
          <w:szCs w:val="20"/>
        </w:rPr>
      </w:pPr>
      <w:r w:rsidRPr="001F1680">
        <w:rPr>
          <w:rFonts w:ascii="Arial" w:hAnsi="Arial"/>
          <w:sz w:val="20"/>
          <w:szCs w:val="20"/>
        </w:rPr>
        <w:t>L’intitulé précis des prestations réalisées ;</w:t>
      </w:r>
    </w:p>
    <w:p w14:paraId="35A994BD" w14:textId="77777777" w:rsidR="001B7854" w:rsidRPr="001F1680" w:rsidRDefault="001B7854" w:rsidP="00C933FD">
      <w:pPr>
        <w:numPr>
          <w:ilvl w:val="0"/>
          <w:numId w:val="1"/>
        </w:numPr>
        <w:spacing w:after="20"/>
        <w:ind w:left="357" w:hanging="357"/>
        <w:jc w:val="both"/>
        <w:rPr>
          <w:rFonts w:ascii="Arial" w:hAnsi="Arial"/>
          <w:sz w:val="20"/>
          <w:szCs w:val="20"/>
        </w:rPr>
      </w:pPr>
      <w:r w:rsidRPr="001F1680">
        <w:rPr>
          <w:rFonts w:ascii="Arial" w:hAnsi="Arial"/>
          <w:sz w:val="20"/>
          <w:szCs w:val="20"/>
        </w:rPr>
        <w:t>Le montant hors taxe des prestations ;</w:t>
      </w:r>
    </w:p>
    <w:p w14:paraId="45BBEF73" w14:textId="77777777" w:rsidR="001B7854" w:rsidRPr="001F1680" w:rsidRDefault="001B7854" w:rsidP="00C933FD">
      <w:pPr>
        <w:numPr>
          <w:ilvl w:val="0"/>
          <w:numId w:val="1"/>
        </w:numPr>
        <w:spacing w:after="20"/>
        <w:ind w:left="357" w:hanging="357"/>
        <w:jc w:val="both"/>
        <w:rPr>
          <w:rFonts w:ascii="Arial" w:hAnsi="Arial"/>
          <w:sz w:val="20"/>
          <w:szCs w:val="20"/>
        </w:rPr>
      </w:pPr>
      <w:r w:rsidRPr="001F1680">
        <w:rPr>
          <w:rFonts w:ascii="Arial" w:hAnsi="Arial"/>
          <w:sz w:val="20"/>
          <w:szCs w:val="20"/>
        </w:rPr>
        <w:t xml:space="preserve">Le taux et le montant de </w:t>
      </w:r>
      <w:smartTag w:uri="urn:schemas-microsoft-com:office:smarttags" w:element="PersonName">
        <w:smartTagPr>
          <w:attr w:name="ProductID" w:val="la TVA"/>
        </w:smartTagPr>
        <w:r w:rsidRPr="001F1680">
          <w:rPr>
            <w:rFonts w:ascii="Arial" w:hAnsi="Arial"/>
            <w:sz w:val="20"/>
            <w:szCs w:val="20"/>
          </w:rPr>
          <w:t>la TVA</w:t>
        </w:r>
      </w:smartTag>
      <w:r w:rsidRPr="001F1680">
        <w:rPr>
          <w:rFonts w:ascii="Arial" w:hAnsi="Arial"/>
          <w:sz w:val="20"/>
          <w:szCs w:val="20"/>
        </w:rPr>
        <w:t> ;</w:t>
      </w:r>
    </w:p>
    <w:p w14:paraId="55DDF1FB" w14:textId="77777777" w:rsidR="001B7854" w:rsidRPr="001F1680" w:rsidRDefault="001B7854" w:rsidP="00C933FD">
      <w:pPr>
        <w:numPr>
          <w:ilvl w:val="0"/>
          <w:numId w:val="1"/>
        </w:numPr>
        <w:spacing w:after="20"/>
        <w:ind w:left="357" w:hanging="357"/>
        <w:jc w:val="both"/>
        <w:rPr>
          <w:rFonts w:ascii="Arial" w:hAnsi="Arial"/>
          <w:sz w:val="20"/>
          <w:szCs w:val="20"/>
        </w:rPr>
      </w:pPr>
      <w:r w:rsidRPr="001F1680">
        <w:rPr>
          <w:rFonts w:ascii="Arial" w:hAnsi="Arial"/>
          <w:sz w:val="20"/>
          <w:szCs w:val="20"/>
        </w:rPr>
        <w:t>Le montant total des prestations réalisées TTC ;</w:t>
      </w:r>
    </w:p>
    <w:p w14:paraId="3E9916E8" w14:textId="77777777" w:rsidR="001B7854" w:rsidRPr="001F1680" w:rsidRDefault="001B7854" w:rsidP="00C933FD">
      <w:pPr>
        <w:numPr>
          <w:ilvl w:val="0"/>
          <w:numId w:val="1"/>
        </w:numPr>
        <w:jc w:val="both"/>
        <w:rPr>
          <w:rFonts w:ascii="Arial" w:hAnsi="Arial"/>
          <w:sz w:val="20"/>
          <w:szCs w:val="20"/>
        </w:rPr>
      </w:pPr>
      <w:r w:rsidRPr="001F1680">
        <w:rPr>
          <w:rFonts w:ascii="Arial" w:hAnsi="Arial"/>
          <w:sz w:val="20"/>
          <w:szCs w:val="20"/>
        </w:rPr>
        <w:t>La date de facturation.</w:t>
      </w:r>
    </w:p>
    <w:p w14:paraId="11294C9E" w14:textId="77777777" w:rsidR="00A87310" w:rsidRPr="001F1680" w:rsidRDefault="00A87310" w:rsidP="00C933FD">
      <w:pPr>
        <w:rPr>
          <w:rFonts w:ascii="Arial" w:hAnsi="Arial"/>
          <w:sz w:val="20"/>
          <w:szCs w:val="20"/>
        </w:rPr>
      </w:pPr>
    </w:p>
    <w:p w14:paraId="067FE175" w14:textId="1074AFD0" w:rsidR="00FE5E6A" w:rsidRPr="001F1680" w:rsidRDefault="00FE5E6A" w:rsidP="00F23E20">
      <w:pPr>
        <w:jc w:val="both"/>
        <w:rPr>
          <w:rFonts w:ascii="Arial" w:hAnsi="Arial"/>
          <w:sz w:val="20"/>
          <w:szCs w:val="20"/>
        </w:rPr>
      </w:pPr>
    </w:p>
    <w:p w14:paraId="4D7D9914" w14:textId="77777777" w:rsidR="009D7A6E" w:rsidRPr="001F1680" w:rsidRDefault="009D7A6E" w:rsidP="009D7A6E">
      <w:pPr>
        <w:jc w:val="both"/>
        <w:rPr>
          <w:rFonts w:ascii="Arial" w:hAnsi="Arial"/>
          <w:sz w:val="20"/>
          <w:szCs w:val="20"/>
        </w:rPr>
      </w:pPr>
      <w:r w:rsidRPr="001F1680">
        <w:rPr>
          <w:rFonts w:ascii="Arial" w:hAnsi="Arial"/>
          <w:sz w:val="20"/>
          <w:szCs w:val="20"/>
        </w:rPr>
        <w:t>L’ordonnateur chargé d’émettre les titres de paiement est Monsieur le Directeur de l’ACOSS.</w:t>
      </w:r>
    </w:p>
    <w:p w14:paraId="666663EA" w14:textId="77777777" w:rsidR="009D7A6E" w:rsidRPr="001F1680" w:rsidRDefault="009D7A6E" w:rsidP="009D7A6E">
      <w:pPr>
        <w:jc w:val="both"/>
        <w:rPr>
          <w:rFonts w:ascii="Arial" w:hAnsi="Arial"/>
          <w:sz w:val="20"/>
          <w:szCs w:val="20"/>
        </w:rPr>
      </w:pPr>
    </w:p>
    <w:p w14:paraId="0113E513" w14:textId="588B64F7" w:rsidR="009D7A6E" w:rsidRPr="001F1680" w:rsidRDefault="009D7A6E" w:rsidP="009D7A6E">
      <w:pPr>
        <w:jc w:val="both"/>
        <w:rPr>
          <w:rFonts w:ascii="Arial" w:hAnsi="Arial"/>
          <w:sz w:val="20"/>
          <w:szCs w:val="20"/>
        </w:rPr>
      </w:pPr>
      <w:r w:rsidRPr="001F1680">
        <w:rPr>
          <w:rFonts w:ascii="Arial" w:hAnsi="Arial"/>
          <w:sz w:val="20"/>
          <w:szCs w:val="20"/>
        </w:rPr>
        <w:t>Le comptable assignataire des paiements est Madame l’Agent Comptable de l’ACOSS.</w:t>
      </w:r>
    </w:p>
    <w:p w14:paraId="7347ADF1" w14:textId="77777777" w:rsidR="009D7A6E" w:rsidRPr="001F1680" w:rsidRDefault="009D7A6E" w:rsidP="009D7A6E">
      <w:pPr>
        <w:jc w:val="both"/>
        <w:rPr>
          <w:rFonts w:ascii="Arial" w:hAnsi="Arial"/>
          <w:sz w:val="20"/>
          <w:szCs w:val="20"/>
        </w:rPr>
      </w:pPr>
    </w:p>
    <w:p w14:paraId="1FE8DE8E" w14:textId="77777777" w:rsidR="009D7A6E" w:rsidRPr="001F1680" w:rsidRDefault="009D7A6E" w:rsidP="009D7A6E">
      <w:pPr>
        <w:jc w:val="both"/>
        <w:rPr>
          <w:rFonts w:ascii="Arial" w:hAnsi="Arial"/>
          <w:sz w:val="20"/>
          <w:szCs w:val="20"/>
        </w:rPr>
      </w:pPr>
      <w:r w:rsidRPr="001F1680">
        <w:rPr>
          <w:rFonts w:ascii="Arial" w:hAnsi="Arial"/>
          <w:sz w:val="20"/>
          <w:szCs w:val="20"/>
        </w:rPr>
        <w:t>Les montants des factures sont calculés en appliquant les taux de T.V.A. en vigueur lors de l’exécution de la prestation.</w:t>
      </w:r>
    </w:p>
    <w:p w14:paraId="43AEB119" w14:textId="77777777" w:rsidR="009D7A6E" w:rsidRPr="001F1680" w:rsidRDefault="009D7A6E" w:rsidP="009D7A6E">
      <w:pPr>
        <w:jc w:val="both"/>
        <w:rPr>
          <w:rFonts w:ascii="Arial" w:hAnsi="Arial"/>
          <w:sz w:val="20"/>
          <w:szCs w:val="20"/>
        </w:rPr>
      </w:pPr>
      <w:r w:rsidRPr="001F1680">
        <w:rPr>
          <w:rFonts w:ascii="Arial" w:hAnsi="Arial"/>
          <w:sz w:val="20"/>
          <w:szCs w:val="20"/>
        </w:rPr>
        <w:t xml:space="preserve">En cas de groupement, quelle que soit sa forme, le mandataire est seul habilité à présenter à l’ACOSS la demande de paiement. </w:t>
      </w:r>
    </w:p>
    <w:p w14:paraId="1FCCD8D0" w14:textId="77777777" w:rsidR="009D7A6E" w:rsidRPr="001F1680" w:rsidRDefault="009D7A6E" w:rsidP="009D7A6E">
      <w:pPr>
        <w:jc w:val="both"/>
        <w:rPr>
          <w:rFonts w:ascii="Arial" w:hAnsi="Arial"/>
          <w:sz w:val="20"/>
          <w:szCs w:val="20"/>
        </w:rPr>
      </w:pPr>
    </w:p>
    <w:p w14:paraId="10A6570B" w14:textId="77777777" w:rsidR="009D7A6E" w:rsidRPr="001F1680" w:rsidRDefault="009D7A6E" w:rsidP="009D7A6E">
      <w:pPr>
        <w:jc w:val="both"/>
        <w:rPr>
          <w:rFonts w:ascii="Arial" w:hAnsi="Arial"/>
          <w:sz w:val="20"/>
          <w:szCs w:val="20"/>
        </w:rPr>
      </w:pPr>
      <w:r w:rsidRPr="001F1680">
        <w:rPr>
          <w:rFonts w:ascii="Arial" w:hAnsi="Arial"/>
          <w:sz w:val="20"/>
          <w:szCs w:val="20"/>
        </w:rPr>
        <w:t xml:space="preserve">En cas de groupement conjoint, la demande de paiement doit être présentée par le mandataire et être décomposée en autant de parties qu’il y a de membre de groupement à payer séparément. </w:t>
      </w:r>
    </w:p>
    <w:p w14:paraId="5865EC4E" w14:textId="77777777" w:rsidR="009D7A6E" w:rsidRPr="001F1680" w:rsidRDefault="009D7A6E" w:rsidP="009D7A6E">
      <w:pPr>
        <w:jc w:val="both"/>
        <w:rPr>
          <w:rFonts w:ascii="Arial" w:hAnsi="Arial"/>
          <w:sz w:val="20"/>
          <w:szCs w:val="20"/>
        </w:rPr>
      </w:pPr>
    </w:p>
    <w:p w14:paraId="592745B9" w14:textId="6C4F02D3" w:rsidR="009D7A6E" w:rsidRDefault="009D7A6E" w:rsidP="009D7A6E">
      <w:pPr>
        <w:jc w:val="both"/>
        <w:rPr>
          <w:rFonts w:ascii="Arial" w:hAnsi="Arial"/>
          <w:b/>
          <w:bCs/>
          <w:sz w:val="20"/>
          <w:szCs w:val="20"/>
        </w:rPr>
      </w:pPr>
      <w:r w:rsidRPr="001F1680">
        <w:rPr>
          <w:rFonts w:ascii="Arial" w:hAnsi="Arial"/>
          <w:sz w:val="20"/>
          <w:szCs w:val="20"/>
        </w:rPr>
        <w:t xml:space="preserve">Les entreprises titulaires ou sous-traitantes lorsqu'elles sont admises au paiement direct, auront l’obligation d’adresser à l’ACOSS leurs factures par voie électronique, à l’adresse suivante </w:t>
      </w:r>
      <w:hyperlink r:id="rId9" w:history="1">
        <w:r w:rsidR="007F5C03" w:rsidRPr="00FA27F5">
          <w:rPr>
            <w:rStyle w:val="Lienhypertexte"/>
            <w:rFonts w:ascii="Arial" w:hAnsi="Arial"/>
            <w:b/>
            <w:bCs/>
            <w:sz w:val="20"/>
            <w:szCs w:val="20"/>
          </w:rPr>
          <w:t>https://chorus-pro.gouv.fr</w:t>
        </w:r>
      </w:hyperlink>
      <w:r w:rsidRPr="001F1680">
        <w:rPr>
          <w:rFonts w:ascii="Arial" w:hAnsi="Arial"/>
          <w:b/>
          <w:bCs/>
          <w:sz w:val="20"/>
          <w:szCs w:val="20"/>
        </w:rPr>
        <w:t>.</w:t>
      </w:r>
    </w:p>
    <w:p w14:paraId="4B278A8C" w14:textId="77777777" w:rsidR="007F5C03" w:rsidRPr="001F1680" w:rsidRDefault="007F5C03" w:rsidP="009D7A6E">
      <w:pPr>
        <w:jc w:val="both"/>
        <w:rPr>
          <w:rFonts w:ascii="Arial" w:hAnsi="Arial"/>
          <w:i/>
          <w:iCs/>
          <w:sz w:val="20"/>
          <w:szCs w:val="20"/>
        </w:rPr>
      </w:pPr>
    </w:p>
    <w:p w14:paraId="52AABECB" w14:textId="77777777" w:rsidR="009D7A6E" w:rsidRPr="001F1680" w:rsidRDefault="009D7A6E" w:rsidP="009D7A6E">
      <w:pPr>
        <w:jc w:val="both"/>
        <w:rPr>
          <w:rFonts w:ascii="Arial" w:hAnsi="Arial"/>
          <w:iCs/>
          <w:sz w:val="20"/>
          <w:szCs w:val="20"/>
        </w:rPr>
      </w:pPr>
      <w:r w:rsidRPr="001F1680">
        <w:rPr>
          <w:rFonts w:ascii="Arial" w:hAnsi="Arial"/>
          <w:iCs/>
          <w:sz w:val="20"/>
          <w:szCs w:val="20"/>
        </w:rPr>
        <w:t>Les modalités techniques sont définies par l’arrêté du 9 décembre 2016 relatif au développement de la facturation électronique.</w:t>
      </w:r>
    </w:p>
    <w:p w14:paraId="7B6663DC" w14:textId="77777777" w:rsidR="009D7A6E" w:rsidRPr="00B35EC7" w:rsidRDefault="009D7A6E" w:rsidP="009D7A6E">
      <w:pPr>
        <w:jc w:val="both"/>
        <w:rPr>
          <w:rFonts w:ascii="Arial" w:hAnsi="Arial"/>
          <w:iCs/>
          <w:sz w:val="20"/>
          <w:szCs w:val="20"/>
        </w:rPr>
      </w:pPr>
      <w:r w:rsidRPr="001F1680">
        <w:rPr>
          <w:rFonts w:ascii="Arial" w:hAnsi="Arial"/>
          <w:iCs/>
          <w:sz w:val="20"/>
          <w:szCs w:val="20"/>
        </w:rPr>
        <w:t xml:space="preserve">La Hotline de Chorus est joignable au n° 04.77.78.39.57 et est ouverte du lundi au vendredi de 9h à 19h (hors jours fériés) ou sur le site de chorus pro </w:t>
      </w:r>
      <w:proofErr w:type="spellStart"/>
      <w:r w:rsidRPr="001F1680">
        <w:rPr>
          <w:rFonts w:ascii="Arial" w:hAnsi="Arial"/>
          <w:iCs/>
          <w:sz w:val="20"/>
          <w:szCs w:val="20"/>
        </w:rPr>
        <w:t>sus-visé</w:t>
      </w:r>
      <w:proofErr w:type="spellEnd"/>
      <w:r w:rsidRPr="001F1680">
        <w:rPr>
          <w:rFonts w:ascii="Arial" w:hAnsi="Arial"/>
          <w:iCs/>
          <w:sz w:val="20"/>
          <w:szCs w:val="20"/>
        </w:rPr>
        <w:t>.</w:t>
      </w:r>
    </w:p>
    <w:p w14:paraId="1CAD1E58" w14:textId="3871CB65" w:rsidR="003A6544" w:rsidRDefault="003A6544" w:rsidP="00F23E20">
      <w:pPr>
        <w:jc w:val="both"/>
        <w:rPr>
          <w:rFonts w:ascii="Arial" w:hAnsi="Arial"/>
          <w:sz w:val="20"/>
          <w:szCs w:val="20"/>
        </w:rPr>
      </w:pPr>
    </w:p>
    <w:p w14:paraId="0094A8BA" w14:textId="6219A28A" w:rsidR="003A6544" w:rsidRDefault="003A6544" w:rsidP="00F23E20">
      <w:pPr>
        <w:jc w:val="both"/>
        <w:rPr>
          <w:rFonts w:ascii="Arial" w:hAnsi="Arial"/>
          <w:sz w:val="20"/>
          <w:szCs w:val="20"/>
        </w:rPr>
      </w:pPr>
    </w:p>
    <w:p w14:paraId="0C7D601A" w14:textId="77777777" w:rsidR="003A6544" w:rsidRPr="00CD1A19" w:rsidRDefault="003A6544" w:rsidP="00F23E20">
      <w:pPr>
        <w:jc w:val="both"/>
        <w:rPr>
          <w:rFonts w:ascii="Arial" w:hAnsi="Arial"/>
          <w:sz w:val="20"/>
          <w:szCs w:val="20"/>
        </w:rPr>
      </w:pPr>
    </w:p>
    <w:p w14:paraId="72F8FAC6" w14:textId="7CB40AE5" w:rsidR="001B7854" w:rsidRPr="00F23E20" w:rsidRDefault="00BB44FD" w:rsidP="00F23E20">
      <w:pPr>
        <w:pStyle w:val="Titre1"/>
        <w:numPr>
          <w:ilvl w:val="0"/>
          <w:numId w:val="0"/>
        </w:numPr>
        <w:shd w:val="clear" w:color="auto" w:fill="E0E0E0"/>
        <w:spacing w:before="0" w:after="0"/>
        <w:ind w:left="57"/>
      </w:pPr>
      <w:r>
        <w:lastRenderedPageBreak/>
        <w:t>8</w:t>
      </w:r>
      <w:r w:rsidR="001B7854" w:rsidRPr="00F23E20">
        <w:t>.2</w:t>
      </w:r>
      <w:r w:rsidR="001B7854" w:rsidRPr="00F23E20">
        <w:tab/>
      </w:r>
      <w:r w:rsidR="00940AF4" w:rsidRPr="00F23E20">
        <w:t xml:space="preserve"> </w:t>
      </w:r>
      <w:r w:rsidR="001B7854" w:rsidRPr="00F23E20">
        <w:t>Mode de règlement</w:t>
      </w:r>
    </w:p>
    <w:p w14:paraId="54B983C0" w14:textId="77777777" w:rsidR="00F23E20" w:rsidRDefault="00F23E20" w:rsidP="00C933FD">
      <w:pPr>
        <w:jc w:val="both"/>
        <w:rPr>
          <w:rFonts w:ascii="Arial" w:hAnsi="Arial"/>
          <w:sz w:val="20"/>
          <w:szCs w:val="20"/>
        </w:rPr>
      </w:pPr>
    </w:p>
    <w:p w14:paraId="6C004679" w14:textId="6D5B4749" w:rsidR="001B7854" w:rsidRPr="001F1680" w:rsidRDefault="004F14E8" w:rsidP="00C933FD">
      <w:pPr>
        <w:jc w:val="both"/>
        <w:rPr>
          <w:rFonts w:ascii="Arial" w:hAnsi="Arial"/>
          <w:sz w:val="20"/>
          <w:szCs w:val="20"/>
        </w:rPr>
      </w:pPr>
      <w:r w:rsidRPr="001F1680">
        <w:rPr>
          <w:rFonts w:ascii="Arial" w:hAnsi="Arial"/>
          <w:sz w:val="20"/>
          <w:szCs w:val="20"/>
        </w:rPr>
        <w:t>Le paiement des factures est exigible à l’émission.</w:t>
      </w:r>
    </w:p>
    <w:p w14:paraId="6E8F6B5E" w14:textId="5A393573" w:rsidR="00014C5C" w:rsidRPr="001F1680" w:rsidRDefault="00014C5C" w:rsidP="00C933FD">
      <w:pPr>
        <w:jc w:val="both"/>
        <w:rPr>
          <w:rFonts w:ascii="Arial" w:hAnsi="Arial"/>
          <w:sz w:val="20"/>
          <w:szCs w:val="20"/>
        </w:rPr>
      </w:pPr>
    </w:p>
    <w:p w14:paraId="7A38309C" w14:textId="77777777" w:rsidR="009D7A6E" w:rsidRPr="001F1680" w:rsidRDefault="009D7A6E" w:rsidP="009D7A6E">
      <w:pPr>
        <w:jc w:val="both"/>
        <w:rPr>
          <w:rFonts w:ascii="Arial" w:hAnsi="Arial"/>
          <w:sz w:val="20"/>
          <w:szCs w:val="20"/>
        </w:rPr>
      </w:pPr>
      <w:r w:rsidRPr="001F1680">
        <w:rPr>
          <w:rFonts w:ascii="Arial" w:hAnsi="Arial"/>
          <w:sz w:val="20"/>
          <w:szCs w:val="20"/>
        </w:rPr>
        <w:t>Les paiements se font par virement sur le compte ouvert au nom du titulaire, figurant dans l’acte d’engagement.</w:t>
      </w:r>
    </w:p>
    <w:p w14:paraId="58ADD299" w14:textId="77777777" w:rsidR="009D7A6E" w:rsidRPr="001F1680" w:rsidRDefault="009D7A6E" w:rsidP="009D7A6E">
      <w:pPr>
        <w:jc w:val="both"/>
        <w:rPr>
          <w:rFonts w:ascii="Arial" w:hAnsi="Arial"/>
          <w:sz w:val="20"/>
          <w:szCs w:val="20"/>
        </w:rPr>
      </w:pPr>
    </w:p>
    <w:p w14:paraId="1F751039" w14:textId="77777777" w:rsidR="009D7A6E" w:rsidRPr="00B35EC7" w:rsidRDefault="009D7A6E" w:rsidP="009D7A6E">
      <w:pPr>
        <w:jc w:val="both"/>
        <w:rPr>
          <w:rFonts w:ascii="Arial" w:hAnsi="Arial"/>
          <w:sz w:val="20"/>
          <w:szCs w:val="20"/>
        </w:rPr>
      </w:pPr>
      <w:r w:rsidRPr="001F1680">
        <w:rPr>
          <w:rFonts w:ascii="Arial" w:hAnsi="Arial"/>
          <w:sz w:val="20"/>
          <w:szCs w:val="20"/>
        </w:rPr>
        <w:t xml:space="preserve">Le titulaire communique à l’ACOSS un RIB </w:t>
      </w:r>
      <w:r w:rsidRPr="001F1680">
        <w:rPr>
          <w:rFonts w:ascii="Arial" w:hAnsi="Arial"/>
          <w:b/>
          <w:sz w:val="20"/>
          <w:szCs w:val="20"/>
        </w:rPr>
        <w:t>original</w:t>
      </w:r>
      <w:r w:rsidRPr="001F1680">
        <w:rPr>
          <w:rFonts w:ascii="Arial" w:hAnsi="Arial"/>
          <w:sz w:val="20"/>
          <w:szCs w:val="20"/>
        </w:rPr>
        <w:t xml:space="preserve"> en y faisant apparaitre les codes BIC/IBAN.</w:t>
      </w:r>
    </w:p>
    <w:p w14:paraId="1D51C50D" w14:textId="2ADE4E86" w:rsidR="00BC748F" w:rsidRPr="0024197B" w:rsidRDefault="00BC748F" w:rsidP="00C933FD">
      <w:pPr>
        <w:jc w:val="both"/>
        <w:rPr>
          <w:rFonts w:ascii="Arial" w:hAnsi="Arial"/>
          <w:sz w:val="20"/>
          <w:szCs w:val="20"/>
        </w:rPr>
      </w:pPr>
    </w:p>
    <w:p w14:paraId="7EF62CD0" w14:textId="64DE6C2C" w:rsidR="00BC748F" w:rsidRPr="0024197B" w:rsidRDefault="00BC748F" w:rsidP="00FD612F">
      <w:pPr>
        <w:pStyle w:val="Corpsdetexte3"/>
        <w:rPr>
          <w:sz w:val="20"/>
          <w:szCs w:val="20"/>
        </w:rPr>
      </w:pPr>
    </w:p>
    <w:p w14:paraId="1E2E70CC" w14:textId="77777777" w:rsidR="00BD3CD7" w:rsidRPr="00AB3500" w:rsidRDefault="00BD3CD7" w:rsidP="00BD3CD7">
      <w:pPr>
        <w:pStyle w:val="Titre1"/>
        <w:tabs>
          <w:tab w:val="left" w:pos="1440"/>
        </w:tabs>
        <w:ind w:hanging="1440"/>
        <w:rPr>
          <w:sz w:val="28"/>
        </w:rPr>
      </w:pPr>
      <w:r w:rsidRPr="00AB3500">
        <w:rPr>
          <w:sz w:val="28"/>
        </w:rPr>
        <w:t>Annexe</w:t>
      </w:r>
    </w:p>
    <w:p w14:paraId="647C0524" w14:textId="04DE3370" w:rsidR="00AB3500" w:rsidRDefault="00AB3500" w:rsidP="00D55ECF">
      <w:pPr>
        <w:jc w:val="both"/>
        <w:rPr>
          <w:rFonts w:ascii="Arial" w:hAnsi="Arial"/>
          <w:sz w:val="20"/>
          <w:szCs w:val="20"/>
          <w:highlight w:val="green"/>
        </w:rPr>
      </w:pPr>
    </w:p>
    <w:p w14:paraId="3FA49B8F" w14:textId="5275D054" w:rsidR="00AB3500" w:rsidRPr="000A6932" w:rsidRDefault="00AB3500" w:rsidP="00AB3500">
      <w:pPr>
        <w:jc w:val="both"/>
        <w:rPr>
          <w:sz w:val="20"/>
          <w:szCs w:val="20"/>
        </w:rPr>
      </w:pPr>
      <w:r w:rsidRPr="000A6932">
        <w:rPr>
          <w:rFonts w:ascii="Arial" w:hAnsi="Arial"/>
          <w:sz w:val="20"/>
          <w:szCs w:val="20"/>
        </w:rPr>
        <w:t>Liste des indices utilisés par le Département de Gestion des réserves :</w:t>
      </w:r>
      <w:r w:rsidR="0025308E" w:rsidRPr="000A6932">
        <w:rPr>
          <w:rFonts w:ascii="Arial" w:hAnsi="Arial"/>
          <w:sz w:val="20"/>
          <w:szCs w:val="20"/>
        </w:rPr>
        <w:t xml:space="preserve"> </w:t>
      </w:r>
    </w:p>
    <w:p w14:paraId="28F0A34E" w14:textId="77777777" w:rsidR="00AB3500" w:rsidRPr="000A6932" w:rsidRDefault="00AB3500" w:rsidP="00AB3500">
      <w:pPr>
        <w:jc w:val="both"/>
        <w:rPr>
          <w:sz w:val="20"/>
          <w:szCs w:val="20"/>
        </w:rPr>
      </w:pPr>
    </w:p>
    <w:tbl>
      <w:tblPr>
        <w:tblStyle w:val="Grilledutableau"/>
        <w:tblW w:w="0" w:type="auto"/>
        <w:tblInd w:w="2147" w:type="dxa"/>
        <w:tblLook w:val="04A0" w:firstRow="1" w:lastRow="0" w:firstColumn="1" w:lastColumn="0" w:noHBand="0" w:noVBand="1"/>
      </w:tblPr>
      <w:tblGrid>
        <w:gridCol w:w="4106"/>
      </w:tblGrid>
      <w:tr w:rsidR="00AB3500" w:rsidRPr="00D07EBB" w14:paraId="7CB32736" w14:textId="77777777" w:rsidTr="003F4341">
        <w:tc>
          <w:tcPr>
            <w:tcW w:w="4106" w:type="dxa"/>
            <w:shd w:val="clear" w:color="auto" w:fill="F2F2F2" w:themeFill="background1" w:themeFillShade="F2"/>
          </w:tcPr>
          <w:p w14:paraId="32B59F75" w14:textId="77777777" w:rsidR="00AB3500" w:rsidRPr="000A6932" w:rsidRDefault="00AB3500" w:rsidP="003F4341">
            <w:pPr>
              <w:jc w:val="center"/>
              <w:rPr>
                <w:b/>
                <w:sz w:val="22"/>
                <w:szCs w:val="22"/>
              </w:rPr>
            </w:pPr>
            <w:r w:rsidRPr="000A6932">
              <w:rPr>
                <w:b/>
                <w:sz w:val="22"/>
                <w:szCs w:val="22"/>
              </w:rPr>
              <w:t>Liste Indices</w:t>
            </w:r>
          </w:p>
        </w:tc>
      </w:tr>
      <w:tr w:rsidR="00AB3500" w:rsidRPr="00D07EBB" w14:paraId="5A972E4F" w14:textId="77777777" w:rsidTr="003F4341">
        <w:tc>
          <w:tcPr>
            <w:tcW w:w="4106" w:type="dxa"/>
          </w:tcPr>
          <w:p w14:paraId="7FF44F67" w14:textId="77777777" w:rsidR="00AB3500" w:rsidRPr="000A6932" w:rsidRDefault="00AB3500" w:rsidP="003F4341">
            <w:pPr>
              <w:rPr>
                <w:sz w:val="22"/>
                <w:szCs w:val="22"/>
                <w:lang w:val="en-GB"/>
              </w:rPr>
            </w:pPr>
            <w:r w:rsidRPr="000A6932">
              <w:rPr>
                <w:sz w:val="22"/>
                <w:szCs w:val="22"/>
                <w:lang w:val="en-GB"/>
              </w:rPr>
              <w:t>Barclays GDP based OECD ex EMU Treasury 20% Country Cap</w:t>
            </w:r>
          </w:p>
        </w:tc>
      </w:tr>
      <w:tr w:rsidR="00AB3500" w:rsidRPr="00D07EBB" w14:paraId="2D9A8587" w14:textId="77777777" w:rsidTr="003F4341">
        <w:tc>
          <w:tcPr>
            <w:tcW w:w="4106" w:type="dxa"/>
          </w:tcPr>
          <w:p w14:paraId="74D86B55" w14:textId="77777777" w:rsidR="00AB3500" w:rsidRPr="000A6932" w:rsidRDefault="00AB3500" w:rsidP="003F4341">
            <w:pPr>
              <w:rPr>
                <w:sz w:val="22"/>
                <w:szCs w:val="22"/>
              </w:rPr>
            </w:pPr>
            <w:r w:rsidRPr="000A6932">
              <w:rPr>
                <w:sz w:val="22"/>
                <w:szCs w:val="22"/>
              </w:rPr>
              <w:t xml:space="preserve">Barclays OCDE ex-Euro Inflation </w:t>
            </w:r>
            <w:proofErr w:type="spellStart"/>
            <w:r w:rsidRPr="000A6932">
              <w:rPr>
                <w:sz w:val="22"/>
                <w:szCs w:val="22"/>
              </w:rPr>
              <w:t>linked</w:t>
            </w:r>
            <w:proofErr w:type="spellEnd"/>
            <w:r w:rsidRPr="000A6932">
              <w:rPr>
                <w:sz w:val="22"/>
                <w:szCs w:val="22"/>
              </w:rPr>
              <w:t xml:space="preserve"> bonds pondéré par PIB</w:t>
            </w:r>
          </w:p>
        </w:tc>
      </w:tr>
      <w:tr w:rsidR="00AB3500" w:rsidRPr="00D07EBB" w14:paraId="7D5AD903" w14:textId="77777777" w:rsidTr="003F4341">
        <w:tc>
          <w:tcPr>
            <w:tcW w:w="4106" w:type="dxa"/>
          </w:tcPr>
          <w:p w14:paraId="1C016A61" w14:textId="77777777" w:rsidR="00AB3500" w:rsidRPr="000A6932" w:rsidRDefault="00AB3500" w:rsidP="003F4341">
            <w:pPr>
              <w:rPr>
                <w:sz w:val="22"/>
                <w:szCs w:val="22"/>
              </w:rPr>
            </w:pPr>
            <w:r w:rsidRPr="000A6932">
              <w:rPr>
                <w:sz w:val="22"/>
                <w:szCs w:val="22"/>
              </w:rPr>
              <w:t xml:space="preserve">DJ Euro </w:t>
            </w:r>
            <w:proofErr w:type="spellStart"/>
            <w:r w:rsidRPr="000A6932">
              <w:rPr>
                <w:sz w:val="22"/>
                <w:szCs w:val="22"/>
              </w:rPr>
              <w:t>Stoxx</w:t>
            </w:r>
            <w:proofErr w:type="spellEnd"/>
          </w:p>
        </w:tc>
      </w:tr>
      <w:tr w:rsidR="00AB3500" w:rsidRPr="00D07EBB" w14:paraId="50F59541" w14:textId="77777777" w:rsidTr="003F4341">
        <w:tc>
          <w:tcPr>
            <w:tcW w:w="4106" w:type="dxa"/>
          </w:tcPr>
          <w:p w14:paraId="214436C3" w14:textId="77777777" w:rsidR="00AB3500" w:rsidRPr="000A6932" w:rsidRDefault="00AB3500" w:rsidP="003F4341">
            <w:pPr>
              <w:rPr>
                <w:sz w:val="22"/>
                <w:szCs w:val="22"/>
              </w:rPr>
            </w:pPr>
            <w:r w:rsidRPr="000A6932">
              <w:rPr>
                <w:sz w:val="22"/>
                <w:szCs w:val="22"/>
              </w:rPr>
              <w:t>Euro MTS</w:t>
            </w:r>
          </w:p>
        </w:tc>
      </w:tr>
      <w:tr w:rsidR="00AB3500" w:rsidRPr="00D07EBB" w14:paraId="59535782" w14:textId="77777777" w:rsidTr="003F4341">
        <w:tc>
          <w:tcPr>
            <w:tcW w:w="4106" w:type="dxa"/>
          </w:tcPr>
          <w:p w14:paraId="786BC437" w14:textId="77777777" w:rsidR="00AB3500" w:rsidRPr="000A6932" w:rsidRDefault="00AB3500" w:rsidP="003F4341">
            <w:pPr>
              <w:rPr>
                <w:sz w:val="22"/>
                <w:szCs w:val="22"/>
              </w:rPr>
            </w:pPr>
            <w:proofErr w:type="spellStart"/>
            <w:r w:rsidRPr="000A6932">
              <w:rPr>
                <w:sz w:val="22"/>
                <w:szCs w:val="22"/>
              </w:rPr>
              <w:t>Eonia</w:t>
            </w:r>
            <w:proofErr w:type="spellEnd"/>
            <w:r w:rsidRPr="000A6932">
              <w:rPr>
                <w:sz w:val="22"/>
                <w:szCs w:val="22"/>
              </w:rPr>
              <w:t xml:space="preserve"> Capi</w:t>
            </w:r>
          </w:p>
        </w:tc>
      </w:tr>
      <w:tr w:rsidR="00AB3500" w:rsidRPr="00D07EBB" w14:paraId="55CE8592" w14:textId="77777777" w:rsidTr="003F4341">
        <w:tc>
          <w:tcPr>
            <w:tcW w:w="4106" w:type="dxa"/>
          </w:tcPr>
          <w:p w14:paraId="6D50F4DC" w14:textId="77777777" w:rsidR="00AB3500" w:rsidRPr="000A6932" w:rsidRDefault="00AB3500" w:rsidP="003F4341">
            <w:pPr>
              <w:rPr>
                <w:sz w:val="22"/>
                <w:szCs w:val="22"/>
              </w:rPr>
            </w:pPr>
            <w:proofErr w:type="spellStart"/>
            <w:r w:rsidRPr="000A6932">
              <w:rPr>
                <w:sz w:val="22"/>
                <w:szCs w:val="22"/>
              </w:rPr>
              <w:t>Exane</w:t>
            </w:r>
            <w:proofErr w:type="spellEnd"/>
            <w:r w:rsidRPr="000A6932">
              <w:rPr>
                <w:sz w:val="22"/>
                <w:szCs w:val="22"/>
              </w:rPr>
              <w:t xml:space="preserve"> – ECI</w:t>
            </w:r>
          </w:p>
        </w:tc>
      </w:tr>
      <w:tr w:rsidR="00AB3500" w:rsidRPr="00D07EBB" w14:paraId="316C00A7" w14:textId="77777777" w:rsidTr="003F4341">
        <w:tc>
          <w:tcPr>
            <w:tcW w:w="4106" w:type="dxa"/>
          </w:tcPr>
          <w:p w14:paraId="6EE7105F" w14:textId="77777777" w:rsidR="00AB3500" w:rsidRPr="000A6932" w:rsidRDefault="00AB3500" w:rsidP="003F4341">
            <w:pPr>
              <w:rPr>
                <w:sz w:val="22"/>
                <w:szCs w:val="22"/>
                <w:lang w:val="en-GB"/>
              </w:rPr>
            </w:pPr>
            <w:proofErr w:type="spellStart"/>
            <w:r w:rsidRPr="000A6932">
              <w:rPr>
                <w:sz w:val="22"/>
                <w:szCs w:val="22"/>
                <w:lang w:val="en-GB"/>
              </w:rPr>
              <w:t>Exane</w:t>
            </w:r>
            <w:proofErr w:type="spellEnd"/>
            <w:r w:rsidRPr="000A6932">
              <w:rPr>
                <w:sz w:val="22"/>
                <w:szCs w:val="22"/>
                <w:lang w:val="en-GB"/>
              </w:rPr>
              <w:t xml:space="preserve"> Europe Convertible Bond Hedged</w:t>
            </w:r>
          </w:p>
        </w:tc>
      </w:tr>
      <w:tr w:rsidR="00AB3500" w:rsidRPr="00D07EBB" w14:paraId="1E53CAE8" w14:textId="77777777" w:rsidTr="003F4341">
        <w:tc>
          <w:tcPr>
            <w:tcW w:w="4106" w:type="dxa"/>
          </w:tcPr>
          <w:p w14:paraId="1761CF20" w14:textId="77777777" w:rsidR="00AB3500" w:rsidRPr="000A6932" w:rsidRDefault="00AB3500" w:rsidP="003F4341">
            <w:pPr>
              <w:rPr>
                <w:sz w:val="22"/>
                <w:szCs w:val="22"/>
              </w:rPr>
            </w:pPr>
            <w:proofErr w:type="spellStart"/>
            <w:r w:rsidRPr="000A6932">
              <w:rPr>
                <w:sz w:val="22"/>
                <w:szCs w:val="22"/>
              </w:rPr>
              <w:t>Iboxx</w:t>
            </w:r>
            <w:proofErr w:type="spellEnd"/>
            <w:r w:rsidRPr="000A6932">
              <w:rPr>
                <w:sz w:val="22"/>
                <w:szCs w:val="22"/>
              </w:rPr>
              <w:t xml:space="preserve"> </w:t>
            </w:r>
            <w:proofErr w:type="spellStart"/>
            <w:r w:rsidRPr="000A6932">
              <w:rPr>
                <w:sz w:val="22"/>
                <w:szCs w:val="22"/>
              </w:rPr>
              <w:t>Eur</w:t>
            </w:r>
            <w:proofErr w:type="spellEnd"/>
            <w:r w:rsidRPr="000A6932">
              <w:rPr>
                <w:sz w:val="22"/>
                <w:szCs w:val="22"/>
              </w:rPr>
              <w:t xml:space="preserve"> </w:t>
            </w:r>
            <w:proofErr w:type="spellStart"/>
            <w:r w:rsidRPr="000A6932">
              <w:rPr>
                <w:sz w:val="22"/>
                <w:szCs w:val="22"/>
              </w:rPr>
              <w:t>Liq</w:t>
            </w:r>
            <w:proofErr w:type="spellEnd"/>
            <w:r w:rsidRPr="000A6932">
              <w:rPr>
                <w:sz w:val="22"/>
                <w:szCs w:val="22"/>
              </w:rPr>
              <w:t xml:space="preserve"> HY</w:t>
            </w:r>
          </w:p>
        </w:tc>
      </w:tr>
      <w:tr w:rsidR="00AB3500" w:rsidRPr="00D07EBB" w14:paraId="68797F18" w14:textId="77777777" w:rsidTr="003F4341">
        <w:tc>
          <w:tcPr>
            <w:tcW w:w="4106" w:type="dxa"/>
          </w:tcPr>
          <w:p w14:paraId="0F9BD650" w14:textId="77777777" w:rsidR="00AB3500" w:rsidRPr="000A6932" w:rsidRDefault="00AB3500" w:rsidP="003F4341">
            <w:pPr>
              <w:rPr>
                <w:sz w:val="22"/>
                <w:szCs w:val="22"/>
                <w:lang w:val="en-GB"/>
              </w:rPr>
            </w:pPr>
            <w:proofErr w:type="spellStart"/>
            <w:r w:rsidRPr="000A6932">
              <w:rPr>
                <w:sz w:val="22"/>
                <w:szCs w:val="22"/>
                <w:lang w:val="en-GB"/>
              </w:rPr>
              <w:t>Iboxx</w:t>
            </w:r>
            <w:proofErr w:type="spellEnd"/>
            <w:r w:rsidRPr="000A6932">
              <w:rPr>
                <w:sz w:val="22"/>
                <w:szCs w:val="22"/>
                <w:lang w:val="en-GB"/>
              </w:rPr>
              <w:t xml:space="preserve"> </w:t>
            </w:r>
            <w:proofErr w:type="spellStart"/>
            <w:r w:rsidRPr="000A6932">
              <w:rPr>
                <w:sz w:val="22"/>
                <w:szCs w:val="22"/>
                <w:lang w:val="en-GB"/>
              </w:rPr>
              <w:t>Eur</w:t>
            </w:r>
            <w:proofErr w:type="spellEnd"/>
            <w:r w:rsidRPr="000A6932">
              <w:rPr>
                <w:sz w:val="22"/>
                <w:szCs w:val="22"/>
                <w:lang w:val="en-GB"/>
              </w:rPr>
              <w:t xml:space="preserve"> Corporate BBB-BB</w:t>
            </w:r>
          </w:p>
        </w:tc>
      </w:tr>
      <w:tr w:rsidR="00AB3500" w:rsidRPr="00D07EBB" w14:paraId="6187A30F" w14:textId="77777777" w:rsidTr="003F4341">
        <w:tc>
          <w:tcPr>
            <w:tcW w:w="4106" w:type="dxa"/>
          </w:tcPr>
          <w:p w14:paraId="180DB93A" w14:textId="77777777" w:rsidR="00AB3500" w:rsidRPr="000A6932" w:rsidRDefault="00AB3500" w:rsidP="003F4341">
            <w:pPr>
              <w:rPr>
                <w:sz w:val="22"/>
                <w:szCs w:val="22"/>
                <w:lang w:val="en-GB"/>
              </w:rPr>
            </w:pPr>
            <w:proofErr w:type="spellStart"/>
            <w:r w:rsidRPr="000A6932">
              <w:rPr>
                <w:sz w:val="22"/>
                <w:szCs w:val="22"/>
                <w:lang w:val="en-GB"/>
              </w:rPr>
              <w:t>Iboxx</w:t>
            </w:r>
            <w:proofErr w:type="spellEnd"/>
            <w:r w:rsidRPr="000A6932">
              <w:rPr>
                <w:sz w:val="22"/>
                <w:szCs w:val="22"/>
                <w:lang w:val="en-GB"/>
              </w:rPr>
              <w:t xml:space="preserve"> Euro Corp 1-5 y</w:t>
            </w:r>
          </w:p>
        </w:tc>
      </w:tr>
      <w:tr w:rsidR="00AB3500" w:rsidRPr="00D07EBB" w14:paraId="060AFFEA" w14:textId="77777777" w:rsidTr="003F4341">
        <w:tc>
          <w:tcPr>
            <w:tcW w:w="4106" w:type="dxa"/>
          </w:tcPr>
          <w:p w14:paraId="2B87711C" w14:textId="77777777" w:rsidR="00AB3500" w:rsidRPr="000A6932" w:rsidRDefault="00AB3500" w:rsidP="003F4341">
            <w:pPr>
              <w:rPr>
                <w:sz w:val="22"/>
                <w:szCs w:val="22"/>
                <w:lang w:val="en-GB"/>
              </w:rPr>
            </w:pPr>
            <w:proofErr w:type="spellStart"/>
            <w:r w:rsidRPr="000A6932">
              <w:rPr>
                <w:sz w:val="22"/>
                <w:szCs w:val="22"/>
                <w:lang w:val="en-GB"/>
              </w:rPr>
              <w:t>Topix</w:t>
            </w:r>
            <w:proofErr w:type="spellEnd"/>
          </w:p>
        </w:tc>
      </w:tr>
      <w:tr w:rsidR="00AB3500" w:rsidRPr="00D07EBB" w14:paraId="301AD5DC" w14:textId="77777777" w:rsidTr="003F4341">
        <w:tc>
          <w:tcPr>
            <w:tcW w:w="4106" w:type="dxa"/>
          </w:tcPr>
          <w:p w14:paraId="6F086515" w14:textId="77777777" w:rsidR="00AB3500" w:rsidRPr="000A6932" w:rsidRDefault="00AB3500" w:rsidP="003F4341">
            <w:pPr>
              <w:rPr>
                <w:sz w:val="22"/>
                <w:szCs w:val="22"/>
                <w:lang w:val="en-GB"/>
              </w:rPr>
            </w:pPr>
            <w:r w:rsidRPr="000A6932">
              <w:rPr>
                <w:sz w:val="22"/>
                <w:szCs w:val="22"/>
                <w:lang w:val="en-GB"/>
              </w:rPr>
              <w:t xml:space="preserve">MSCI Europe </w:t>
            </w:r>
          </w:p>
        </w:tc>
      </w:tr>
      <w:tr w:rsidR="00AB3500" w:rsidRPr="00D07EBB" w14:paraId="43DFDA46" w14:textId="77777777" w:rsidTr="003F4341">
        <w:tc>
          <w:tcPr>
            <w:tcW w:w="4106" w:type="dxa"/>
          </w:tcPr>
          <w:p w14:paraId="108B1CE3" w14:textId="77777777" w:rsidR="00AB3500" w:rsidRPr="000A6932" w:rsidRDefault="00AB3500" w:rsidP="003F4341">
            <w:pPr>
              <w:rPr>
                <w:sz w:val="22"/>
                <w:szCs w:val="22"/>
                <w:lang w:val="en-GB"/>
              </w:rPr>
            </w:pPr>
            <w:r w:rsidRPr="000A6932">
              <w:rPr>
                <w:sz w:val="22"/>
                <w:szCs w:val="22"/>
                <w:lang w:val="en-GB"/>
              </w:rPr>
              <w:t>MSCI Europe Hedged</w:t>
            </w:r>
          </w:p>
        </w:tc>
      </w:tr>
      <w:tr w:rsidR="00AB3500" w:rsidRPr="00D07EBB" w14:paraId="203B1634" w14:textId="77777777" w:rsidTr="003F4341">
        <w:tc>
          <w:tcPr>
            <w:tcW w:w="4106" w:type="dxa"/>
          </w:tcPr>
          <w:p w14:paraId="7DC596E7" w14:textId="77777777" w:rsidR="00AB3500" w:rsidRPr="000A6932" w:rsidRDefault="00AB3500" w:rsidP="003F4341">
            <w:pPr>
              <w:rPr>
                <w:sz w:val="22"/>
                <w:szCs w:val="22"/>
                <w:lang w:val="en-GB"/>
              </w:rPr>
            </w:pPr>
            <w:r w:rsidRPr="000A6932">
              <w:rPr>
                <w:sz w:val="22"/>
                <w:szCs w:val="22"/>
                <w:lang w:val="en-GB"/>
              </w:rPr>
              <w:t>MSCI USA Hedged</w:t>
            </w:r>
          </w:p>
        </w:tc>
      </w:tr>
      <w:tr w:rsidR="00AB3500" w:rsidRPr="00D07EBB" w14:paraId="5666D6DA" w14:textId="77777777" w:rsidTr="003F4341">
        <w:tc>
          <w:tcPr>
            <w:tcW w:w="4106" w:type="dxa"/>
          </w:tcPr>
          <w:p w14:paraId="15CF8D27" w14:textId="77777777" w:rsidR="00AB3500" w:rsidRPr="000A6932" w:rsidRDefault="00AB3500" w:rsidP="003F4341">
            <w:pPr>
              <w:rPr>
                <w:sz w:val="22"/>
                <w:szCs w:val="22"/>
                <w:lang w:val="en-GB"/>
              </w:rPr>
            </w:pPr>
            <w:r w:rsidRPr="000A6932">
              <w:rPr>
                <w:sz w:val="22"/>
                <w:szCs w:val="22"/>
                <w:lang w:val="en-GB"/>
              </w:rPr>
              <w:t>MSCI Japan Hedged</w:t>
            </w:r>
          </w:p>
        </w:tc>
      </w:tr>
      <w:tr w:rsidR="00AB3500" w:rsidRPr="00D07EBB" w14:paraId="28A446DC" w14:textId="77777777" w:rsidTr="003F4341">
        <w:tc>
          <w:tcPr>
            <w:tcW w:w="4106" w:type="dxa"/>
          </w:tcPr>
          <w:p w14:paraId="424D4030" w14:textId="77777777" w:rsidR="00AB3500" w:rsidRPr="000A6932" w:rsidRDefault="00AB3500" w:rsidP="003F4341">
            <w:pPr>
              <w:rPr>
                <w:sz w:val="22"/>
                <w:szCs w:val="22"/>
                <w:lang w:val="en-GB"/>
              </w:rPr>
            </w:pPr>
            <w:r w:rsidRPr="000A6932">
              <w:rPr>
                <w:sz w:val="22"/>
                <w:szCs w:val="22"/>
                <w:lang w:val="en-GB"/>
              </w:rPr>
              <w:t>MSCI Select OCDE Custom Countries GDP Weighted</w:t>
            </w:r>
          </w:p>
        </w:tc>
      </w:tr>
      <w:tr w:rsidR="00AB3500" w:rsidRPr="00D07EBB" w14:paraId="2D25AB13" w14:textId="77777777" w:rsidTr="003F4341">
        <w:tc>
          <w:tcPr>
            <w:tcW w:w="4106" w:type="dxa"/>
          </w:tcPr>
          <w:p w14:paraId="413F1C18" w14:textId="77777777" w:rsidR="00AB3500" w:rsidRPr="000A6932" w:rsidRDefault="00AB3500" w:rsidP="003F4341">
            <w:pPr>
              <w:rPr>
                <w:sz w:val="22"/>
                <w:szCs w:val="22"/>
                <w:lang w:val="en-GB"/>
              </w:rPr>
            </w:pPr>
            <w:r w:rsidRPr="000A6932">
              <w:rPr>
                <w:sz w:val="22"/>
                <w:szCs w:val="22"/>
                <w:lang w:val="en-GB"/>
              </w:rPr>
              <w:t>MSCI Emerging Market Daily Net Return €</w:t>
            </w:r>
          </w:p>
        </w:tc>
      </w:tr>
      <w:tr w:rsidR="00AB3500" w:rsidRPr="00D07EBB" w14:paraId="160DB1E5" w14:textId="77777777" w:rsidTr="003F4341">
        <w:tc>
          <w:tcPr>
            <w:tcW w:w="4106" w:type="dxa"/>
          </w:tcPr>
          <w:p w14:paraId="1920B007" w14:textId="77777777" w:rsidR="00AB3500" w:rsidRPr="000A6932" w:rsidRDefault="00AB3500" w:rsidP="003F4341">
            <w:pPr>
              <w:rPr>
                <w:sz w:val="22"/>
                <w:szCs w:val="22"/>
                <w:lang w:val="en-GB"/>
              </w:rPr>
            </w:pPr>
            <w:r w:rsidRPr="000A6932">
              <w:rPr>
                <w:sz w:val="22"/>
                <w:szCs w:val="22"/>
                <w:lang w:val="en-GB"/>
              </w:rPr>
              <w:t>Russel 1000 Value</w:t>
            </w:r>
          </w:p>
        </w:tc>
      </w:tr>
      <w:tr w:rsidR="00AB3500" w:rsidRPr="00D07EBB" w14:paraId="7322C910" w14:textId="77777777" w:rsidTr="003F4341">
        <w:tc>
          <w:tcPr>
            <w:tcW w:w="4106" w:type="dxa"/>
          </w:tcPr>
          <w:p w14:paraId="266E5E42" w14:textId="77777777" w:rsidR="00AB3500" w:rsidRPr="000A6932" w:rsidRDefault="00AB3500" w:rsidP="003F4341">
            <w:pPr>
              <w:rPr>
                <w:sz w:val="22"/>
                <w:szCs w:val="22"/>
                <w:lang w:val="en-GB"/>
              </w:rPr>
            </w:pPr>
            <w:r w:rsidRPr="000A6932">
              <w:rPr>
                <w:sz w:val="22"/>
                <w:szCs w:val="22"/>
                <w:lang w:val="en-GB"/>
              </w:rPr>
              <w:t>Russel 1000 Value Hedged</w:t>
            </w:r>
          </w:p>
        </w:tc>
      </w:tr>
      <w:tr w:rsidR="00AB3500" w:rsidRPr="00786E69" w14:paraId="44280E14" w14:textId="77777777" w:rsidTr="003F4341">
        <w:tc>
          <w:tcPr>
            <w:tcW w:w="4106" w:type="dxa"/>
          </w:tcPr>
          <w:p w14:paraId="188868C5" w14:textId="77777777" w:rsidR="00AB3500" w:rsidRPr="00786E69" w:rsidRDefault="00AB3500" w:rsidP="003F4341">
            <w:pPr>
              <w:rPr>
                <w:sz w:val="22"/>
                <w:szCs w:val="22"/>
                <w:lang w:val="en-GB"/>
              </w:rPr>
            </w:pPr>
            <w:r w:rsidRPr="000A6932">
              <w:rPr>
                <w:sz w:val="22"/>
                <w:szCs w:val="22"/>
                <w:lang w:val="en-GB"/>
              </w:rPr>
              <w:t>S&amp;P 500 Hedged €</w:t>
            </w:r>
          </w:p>
        </w:tc>
      </w:tr>
    </w:tbl>
    <w:p w14:paraId="5B67FEBE" w14:textId="2ECAEC17" w:rsidR="00AB3500" w:rsidRPr="002B5C75" w:rsidRDefault="00AB3500" w:rsidP="00D55ECF">
      <w:pPr>
        <w:jc w:val="both"/>
        <w:rPr>
          <w:sz w:val="20"/>
          <w:szCs w:val="20"/>
          <w:highlight w:val="green"/>
        </w:rPr>
      </w:pPr>
    </w:p>
    <w:sectPr w:rsidR="00AB3500" w:rsidRPr="002B5C75">
      <w:headerReference w:type="default" r:id="rId10"/>
      <w:footerReference w:type="even" r:id="rId11"/>
      <w:footerReference w:type="default" r:id="rId12"/>
      <w:headerReference w:type="first" r:id="rId13"/>
      <w:footerReference w:type="first" r:id="rId14"/>
      <w:pgSz w:w="11906" w:h="16838" w:code="9"/>
      <w:pgMar w:top="1418" w:right="1418" w:bottom="1418" w:left="1418" w:header="720" w:footer="720" w:gutter="0"/>
      <w:paperSrc w:first="256" w:other="25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5DAFB" w14:textId="77777777" w:rsidR="00CF73A8" w:rsidRDefault="00CF73A8">
      <w:r>
        <w:separator/>
      </w:r>
    </w:p>
  </w:endnote>
  <w:endnote w:type="continuationSeparator" w:id="0">
    <w:p w14:paraId="7D82CDFE" w14:textId="77777777" w:rsidR="00CF73A8" w:rsidRDefault="00CF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FF56" w14:textId="77777777" w:rsidR="005E6336" w:rsidRDefault="005E633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7DFD64F3" w14:textId="77777777" w:rsidR="005E6336" w:rsidRDefault="005E63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6154" w14:textId="77777777" w:rsidR="005E6336" w:rsidRDefault="005E6336">
    <w:pPr>
      <w:pStyle w:val="Pieddepage"/>
      <w:framePr w:wrap="around" w:vAnchor="text" w:hAnchor="margin" w:xAlign="right" w:y="1"/>
      <w:rPr>
        <w:rStyle w:val="Numrodepage"/>
      </w:rPr>
    </w:pPr>
  </w:p>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5E6336" w:rsidRPr="00851DA3" w14:paraId="2A4E8D48" w14:textId="77777777" w:rsidTr="00E74F29">
      <w:trPr>
        <w:trHeight w:hRule="exact" w:val="1003"/>
      </w:trPr>
      <w:tc>
        <w:tcPr>
          <w:tcW w:w="1701" w:type="dxa"/>
          <w:vAlign w:val="center"/>
        </w:tcPr>
        <w:p w14:paraId="42E2C123" w14:textId="7FCC6CE5" w:rsidR="005E6336" w:rsidRDefault="005E6336" w:rsidP="00E74F29">
          <w:pPr>
            <w:pStyle w:val="Pieddepage"/>
            <w:snapToGrid w:val="0"/>
            <w:spacing w:before="60" w:after="60"/>
            <w:jc w:val="center"/>
            <w:rPr>
              <w:sz w:val="16"/>
            </w:rPr>
          </w:pPr>
        </w:p>
        <w:p w14:paraId="10182B97" w14:textId="77777777" w:rsidR="005E6336" w:rsidRDefault="005E6336" w:rsidP="00E74F29">
          <w:pPr>
            <w:pStyle w:val="Pieddepage"/>
            <w:snapToGrid w:val="0"/>
            <w:spacing w:before="60" w:after="60"/>
            <w:jc w:val="center"/>
            <w:rPr>
              <w:b/>
              <w:sz w:val="16"/>
            </w:rPr>
          </w:pPr>
        </w:p>
      </w:tc>
      <w:tc>
        <w:tcPr>
          <w:tcW w:w="6096" w:type="dxa"/>
          <w:vAlign w:val="center"/>
        </w:tcPr>
        <w:p w14:paraId="171DA028" w14:textId="77777777" w:rsidR="00307BD4" w:rsidRDefault="00307BD4" w:rsidP="00E74F29">
          <w:pPr>
            <w:jc w:val="center"/>
            <w:rPr>
              <w:rFonts w:ascii="Arial" w:hAnsi="Arial" w:cs="Arial"/>
              <w:b/>
              <w:sz w:val="16"/>
              <w:szCs w:val="16"/>
              <w14:shadow w14:blurRad="50800" w14:dist="38100" w14:dir="2700000" w14:sx="100000" w14:sy="100000" w14:kx="0" w14:ky="0" w14:algn="tl">
                <w14:srgbClr w14:val="000000">
                  <w14:alpha w14:val="60000"/>
                </w14:srgbClr>
              </w14:shadow>
            </w:rPr>
          </w:pPr>
          <w:r w:rsidRPr="00307BD4">
            <w:rPr>
              <w:rFonts w:ascii="Arial" w:hAnsi="Arial" w:cs="Arial"/>
              <w:b/>
              <w:sz w:val="16"/>
              <w:szCs w:val="16"/>
              <w14:shadow w14:blurRad="50800" w14:dist="38100" w14:dir="2700000" w14:sx="100000" w14:sy="100000" w14:kx="0" w14:ky="0" w14:algn="tl">
                <w14:srgbClr w14:val="000000">
                  <w14:alpha w14:val="60000"/>
                </w14:srgbClr>
              </w14:shadow>
            </w:rPr>
            <w:t xml:space="preserve">P2515-AOO-DSI </w:t>
          </w:r>
        </w:p>
        <w:p w14:paraId="48BD6BE8" w14:textId="7E978D88" w:rsidR="005E6336" w:rsidRPr="000B4284" w:rsidRDefault="005E6336" w:rsidP="00E74F29">
          <w:pPr>
            <w:jc w:val="center"/>
            <w:rPr>
              <w:rFonts w:ascii="Arial" w:hAnsi="Arial" w:cs="Arial"/>
              <w:sz w:val="16"/>
              <w:szCs w:val="16"/>
            </w:rPr>
          </w:pPr>
          <w:r w:rsidRPr="000B4284">
            <w:rPr>
              <w:rFonts w:ascii="Arial" w:hAnsi="Arial" w:cs="Arial"/>
              <w:sz w:val="16"/>
              <w:szCs w:val="16"/>
            </w:rPr>
            <w:t>Mise à disp</w:t>
          </w:r>
          <w:r>
            <w:rPr>
              <w:rFonts w:ascii="Arial" w:hAnsi="Arial" w:cs="Arial"/>
              <w:sz w:val="16"/>
              <w:szCs w:val="16"/>
            </w:rPr>
            <w:t xml:space="preserve">osition d’un service </w:t>
          </w:r>
          <w:r w:rsidRPr="000B4284">
            <w:rPr>
              <w:rFonts w:ascii="Arial" w:hAnsi="Arial" w:cs="Arial"/>
              <w:sz w:val="16"/>
              <w:szCs w:val="16"/>
            </w:rPr>
            <w:t xml:space="preserve">d’information de marché « en temps réel » </w:t>
          </w:r>
        </w:p>
        <w:p w14:paraId="25E18C68" w14:textId="77777777" w:rsidR="005E6336" w:rsidRPr="00A655D9" w:rsidRDefault="005E6336" w:rsidP="00E74F29">
          <w:pPr>
            <w:jc w:val="center"/>
            <w:rPr>
              <w:rFonts w:ascii="Arial" w:hAnsi="Arial" w:cs="Arial"/>
              <w:sz w:val="16"/>
              <w:szCs w:val="16"/>
            </w:rPr>
          </w:pPr>
          <w:proofErr w:type="gramStart"/>
          <w:r w:rsidRPr="000B4284">
            <w:rPr>
              <w:rFonts w:ascii="Arial" w:hAnsi="Arial" w:cs="Arial"/>
              <w:sz w:val="16"/>
              <w:szCs w:val="16"/>
            </w:rPr>
            <w:t>permettant</w:t>
          </w:r>
          <w:proofErr w:type="gramEnd"/>
          <w:r w:rsidRPr="000B4284">
            <w:rPr>
              <w:rFonts w:ascii="Arial" w:hAnsi="Arial" w:cs="Arial"/>
              <w:sz w:val="16"/>
              <w:szCs w:val="16"/>
            </w:rPr>
            <w:t xml:space="preserve"> l’accès à des données financières</w:t>
          </w:r>
          <w:r>
            <w:t xml:space="preserve"> </w:t>
          </w:r>
          <w:r w:rsidRPr="00A655D9">
            <w:rPr>
              <w:rFonts w:ascii="Arial" w:hAnsi="Arial" w:cs="Arial"/>
              <w:sz w:val="16"/>
              <w:szCs w:val="16"/>
            </w:rPr>
            <w:t>et prestations associées</w:t>
          </w:r>
        </w:p>
        <w:p w14:paraId="58D4458D" w14:textId="0F9A4E05" w:rsidR="005E6336" w:rsidRDefault="00307BD4" w:rsidP="00E74F29">
          <w:pPr>
            <w:pStyle w:val="Pieddepage"/>
            <w:snapToGrid w:val="0"/>
            <w:jc w:val="center"/>
            <w:rPr>
              <w:rFonts w:ascii="Arial" w:hAnsi="Arial" w:cs="Arial"/>
              <w:b/>
              <w:sz w:val="16"/>
            </w:rPr>
          </w:pPr>
          <w:r w:rsidRPr="00307BD4">
            <w:rPr>
              <w:rFonts w:ascii="Arial" w:hAnsi="Arial" w:cs="Arial"/>
              <w:b/>
              <w:color w:val="008080"/>
              <w:sz w:val="16"/>
              <w:szCs w:val="16"/>
              <w14:shadow w14:blurRad="50800" w14:dist="38100" w14:dir="2700000" w14:sx="100000" w14:sy="100000" w14:kx="0" w14:ky="0" w14:algn="tl">
                <w14:srgbClr w14:val="000000">
                  <w14:alpha w14:val="60000"/>
                </w14:srgbClr>
              </w14:shadow>
            </w:rPr>
            <w:t>Cahier des clauses spécifiques</w:t>
          </w:r>
        </w:p>
      </w:tc>
      <w:tc>
        <w:tcPr>
          <w:tcW w:w="1559" w:type="dxa"/>
          <w:vAlign w:val="center"/>
        </w:tcPr>
        <w:p w14:paraId="627D0EE8" w14:textId="0165A678" w:rsidR="005E6336" w:rsidRPr="00851DA3" w:rsidRDefault="005E6336" w:rsidP="00E74F29">
          <w:pPr>
            <w:pStyle w:val="Pieddepage"/>
            <w:snapToGrid w:val="0"/>
            <w:jc w:val="right"/>
            <w:rPr>
              <w:rStyle w:val="Numrodepage"/>
              <w:rFonts w:ascii="Arial" w:hAnsi="Arial" w:cs="Arial"/>
              <w:sz w:val="16"/>
            </w:rPr>
          </w:pPr>
          <w:r w:rsidRPr="00851DA3">
            <w:rPr>
              <w:rStyle w:val="Numrodepage"/>
              <w:rFonts w:ascii="Arial" w:hAnsi="Arial" w:cs="Arial"/>
              <w:snapToGrid w:val="0"/>
              <w:sz w:val="16"/>
            </w:rPr>
            <w:t xml:space="preserve">Page </w:t>
          </w:r>
          <w:r w:rsidRPr="00851DA3">
            <w:rPr>
              <w:rStyle w:val="Numrodepage"/>
              <w:rFonts w:ascii="Arial" w:hAnsi="Arial" w:cs="Arial"/>
              <w:snapToGrid w:val="0"/>
              <w:sz w:val="16"/>
            </w:rPr>
            <w:fldChar w:fldCharType="begin"/>
          </w:r>
          <w:r w:rsidRPr="00851DA3">
            <w:rPr>
              <w:rStyle w:val="Numrodepage"/>
              <w:rFonts w:ascii="Arial" w:hAnsi="Arial" w:cs="Arial"/>
              <w:snapToGrid w:val="0"/>
              <w:sz w:val="16"/>
            </w:rPr>
            <w:instrText xml:space="preserve"> PAGE </w:instrText>
          </w:r>
          <w:r w:rsidRPr="00851DA3">
            <w:rPr>
              <w:rStyle w:val="Numrodepage"/>
              <w:rFonts w:ascii="Arial" w:hAnsi="Arial" w:cs="Arial"/>
              <w:snapToGrid w:val="0"/>
              <w:sz w:val="16"/>
            </w:rPr>
            <w:fldChar w:fldCharType="separate"/>
          </w:r>
          <w:r w:rsidR="009E59AB">
            <w:rPr>
              <w:rStyle w:val="Numrodepage"/>
              <w:rFonts w:ascii="Arial" w:hAnsi="Arial" w:cs="Arial"/>
              <w:noProof/>
              <w:snapToGrid w:val="0"/>
              <w:sz w:val="16"/>
            </w:rPr>
            <w:t>10</w:t>
          </w:r>
          <w:r w:rsidRPr="00851DA3">
            <w:rPr>
              <w:rStyle w:val="Numrodepage"/>
              <w:rFonts w:ascii="Arial" w:hAnsi="Arial" w:cs="Arial"/>
              <w:snapToGrid w:val="0"/>
              <w:sz w:val="16"/>
            </w:rPr>
            <w:fldChar w:fldCharType="end"/>
          </w:r>
          <w:r w:rsidRPr="00851DA3">
            <w:rPr>
              <w:rStyle w:val="Numrodepage"/>
              <w:rFonts w:ascii="Arial" w:hAnsi="Arial" w:cs="Arial"/>
              <w:snapToGrid w:val="0"/>
              <w:sz w:val="16"/>
            </w:rPr>
            <w:t xml:space="preserve"> sur </w:t>
          </w:r>
          <w:r w:rsidRPr="00851DA3">
            <w:rPr>
              <w:rStyle w:val="Numrodepage"/>
              <w:rFonts w:ascii="Arial" w:hAnsi="Arial" w:cs="Arial"/>
              <w:snapToGrid w:val="0"/>
              <w:sz w:val="16"/>
            </w:rPr>
            <w:fldChar w:fldCharType="begin"/>
          </w:r>
          <w:r w:rsidRPr="00851DA3">
            <w:rPr>
              <w:rStyle w:val="Numrodepage"/>
              <w:rFonts w:ascii="Arial" w:hAnsi="Arial" w:cs="Arial"/>
              <w:snapToGrid w:val="0"/>
              <w:sz w:val="16"/>
            </w:rPr>
            <w:instrText xml:space="preserve"> NUMPAGES </w:instrText>
          </w:r>
          <w:r w:rsidRPr="00851DA3">
            <w:rPr>
              <w:rStyle w:val="Numrodepage"/>
              <w:rFonts w:ascii="Arial" w:hAnsi="Arial" w:cs="Arial"/>
              <w:snapToGrid w:val="0"/>
              <w:sz w:val="16"/>
            </w:rPr>
            <w:fldChar w:fldCharType="separate"/>
          </w:r>
          <w:r w:rsidR="009E59AB">
            <w:rPr>
              <w:rStyle w:val="Numrodepage"/>
              <w:rFonts w:ascii="Arial" w:hAnsi="Arial" w:cs="Arial"/>
              <w:noProof/>
              <w:snapToGrid w:val="0"/>
              <w:sz w:val="16"/>
            </w:rPr>
            <w:t>11</w:t>
          </w:r>
          <w:r w:rsidRPr="00851DA3">
            <w:rPr>
              <w:rStyle w:val="Numrodepage"/>
              <w:rFonts w:ascii="Arial" w:hAnsi="Arial" w:cs="Arial"/>
              <w:snapToGrid w:val="0"/>
              <w:sz w:val="16"/>
            </w:rPr>
            <w:fldChar w:fldCharType="end"/>
          </w:r>
        </w:p>
        <w:p w14:paraId="72B1CE91" w14:textId="77777777" w:rsidR="005E6336" w:rsidRPr="00851DA3" w:rsidRDefault="005E6336" w:rsidP="00E74F29">
          <w:pPr>
            <w:pStyle w:val="Pieddepage"/>
            <w:snapToGrid w:val="0"/>
            <w:jc w:val="right"/>
            <w:rPr>
              <w:rStyle w:val="Numrodepage"/>
              <w:rFonts w:ascii="Arial" w:hAnsi="Arial" w:cs="Arial"/>
              <w:sz w:val="16"/>
            </w:rPr>
          </w:pPr>
        </w:p>
      </w:tc>
    </w:tr>
  </w:tbl>
  <w:p w14:paraId="228EDFB2" w14:textId="77777777" w:rsidR="005E6336" w:rsidRPr="000B4284" w:rsidRDefault="005E6336" w:rsidP="00424DE8">
    <w:pPr>
      <w:pStyle w:val="Pieddepage"/>
      <w:snapToGrid w:val="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9D2A" w14:textId="77777777" w:rsidR="005E6336" w:rsidRPr="00016DE6" w:rsidRDefault="005E6336" w:rsidP="00EB57C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BC01E" w14:textId="77777777" w:rsidR="00CF73A8" w:rsidRDefault="00CF73A8">
      <w:r>
        <w:separator/>
      </w:r>
    </w:p>
  </w:footnote>
  <w:footnote w:type="continuationSeparator" w:id="0">
    <w:p w14:paraId="04F65EEC" w14:textId="77777777" w:rsidR="00CF73A8" w:rsidRDefault="00CF7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97362" w14:textId="77777777" w:rsidR="005E6336" w:rsidRDefault="00325E80">
    <w:pPr>
      <w:pStyle w:val="En-tte"/>
    </w:pPr>
    <w:r>
      <w:rPr>
        <w:noProof/>
        <w:lang w:val="en-GB" w:eastAsia="zh-CN"/>
      </w:rPr>
      <w:drawing>
        <wp:anchor distT="0" distB="0" distL="114300" distR="114300" simplePos="0" relativeHeight="251658240" behindDoc="0" locked="0" layoutInCell="1" allowOverlap="1" wp14:anchorId="2A8F508F" wp14:editId="57123984">
          <wp:simplePos x="0" y="0"/>
          <wp:positionH relativeFrom="column">
            <wp:posOffset>-1030605</wp:posOffset>
          </wp:positionH>
          <wp:positionV relativeFrom="paragraph">
            <wp:posOffset>-561975</wp:posOffset>
          </wp:positionV>
          <wp:extent cx="9145905" cy="541020"/>
          <wp:effectExtent l="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905"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3827" w14:textId="77777777" w:rsidR="005E6336" w:rsidRDefault="00325E80">
    <w:pPr>
      <w:pStyle w:val="En-tte"/>
    </w:pPr>
    <w:r>
      <w:rPr>
        <w:noProof/>
        <w:lang w:val="en-GB" w:eastAsia="zh-CN"/>
      </w:rPr>
      <w:drawing>
        <wp:anchor distT="0" distB="0" distL="114300" distR="114300" simplePos="0" relativeHeight="251657216" behindDoc="0" locked="0" layoutInCell="1" allowOverlap="1" wp14:anchorId="7D2E30B3" wp14:editId="700F3F68">
          <wp:simplePos x="0" y="0"/>
          <wp:positionH relativeFrom="column">
            <wp:posOffset>-792480</wp:posOffset>
          </wp:positionH>
          <wp:positionV relativeFrom="paragraph">
            <wp:posOffset>0</wp:posOffset>
          </wp:positionV>
          <wp:extent cx="9145905" cy="541020"/>
          <wp:effectExtent l="0" t="0" r="0" b="0"/>
          <wp:wrapNone/>
          <wp:docPr id="5" name="Image 5"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5905"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360"/>
        </w:tabs>
        <w:ind w:left="360" w:hanging="360"/>
      </w:pPr>
      <w:rPr>
        <w:rFonts w:ascii="StarSymbol" w:hAnsi="StarSymbol" w:cs="StarSymbol"/>
        <w:sz w:val="18"/>
        <w:szCs w:val="18"/>
      </w:rPr>
    </w:lvl>
  </w:abstractNum>
  <w:abstractNum w:abstractNumId="2" w15:restartNumberingAfterBreak="0">
    <w:nsid w:val="00015C07"/>
    <w:multiLevelType w:val="singleLevel"/>
    <w:tmpl w:val="199CD906"/>
    <w:lvl w:ilvl="0">
      <w:start w:val="1"/>
      <w:numFmt w:val="bullet"/>
      <w:lvlText w:val="-"/>
      <w:lvlJc w:val="left"/>
      <w:pPr>
        <w:tabs>
          <w:tab w:val="num" w:pos="360"/>
        </w:tabs>
        <w:ind w:left="360" w:hanging="360"/>
      </w:pPr>
      <w:rPr>
        <w:rFonts w:hint="default"/>
      </w:rPr>
    </w:lvl>
  </w:abstractNum>
  <w:abstractNum w:abstractNumId="3" w15:restartNumberingAfterBreak="0">
    <w:nsid w:val="059A1E3F"/>
    <w:multiLevelType w:val="singleLevel"/>
    <w:tmpl w:val="EE68C02C"/>
    <w:lvl w:ilvl="0">
      <w:numFmt w:val="bullet"/>
      <w:pStyle w:val="Texteretrait1"/>
      <w:lvlText w:val="-"/>
      <w:lvlJc w:val="left"/>
      <w:pPr>
        <w:tabs>
          <w:tab w:val="num" w:pos="360"/>
        </w:tabs>
        <w:ind w:left="360" w:hanging="360"/>
      </w:pPr>
      <w:rPr>
        <w:rFonts w:ascii="Times New Roman" w:hAnsi="Times New Roman" w:hint="default"/>
      </w:rPr>
    </w:lvl>
  </w:abstractNum>
  <w:abstractNum w:abstractNumId="4" w15:restartNumberingAfterBreak="0">
    <w:nsid w:val="0C6407ED"/>
    <w:multiLevelType w:val="singleLevel"/>
    <w:tmpl w:val="040C0001"/>
    <w:lvl w:ilvl="0">
      <w:start w:val="1"/>
      <w:numFmt w:val="bullet"/>
      <w:lvlText w:val=""/>
      <w:lvlJc w:val="left"/>
      <w:pPr>
        <w:ind w:left="720" w:hanging="360"/>
      </w:pPr>
      <w:rPr>
        <w:rFonts w:ascii="Symbol" w:hAnsi="Symbol" w:hint="default"/>
      </w:rPr>
    </w:lvl>
  </w:abstractNum>
  <w:abstractNum w:abstractNumId="5" w15:restartNumberingAfterBreak="0">
    <w:nsid w:val="0D691CDB"/>
    <w:multiLevelType w:val="singleLevel"/>
    <w:tmpl w:val="F1AE6894"/>
    <w:lvl w:ilvl="0">
      <w:numFmt w:val="bullet"/>
      <w:lvlText w:val=""/>
      <w:lvlJc w:val="left"/>
      <w:pPr>
        <w:tabs>
          <w:tab w:val="num" w:pos="1069"/>
        </w:tabs>
        <w:ind w:left="1069" w:hanging="360"/>
      </w:pPr>
      <w:rPr>
        <w:rFonts w:ascii="Wingdings" w:hAnsi="Wingdings" w:hint="default"/>
        <w:b/>
      </w:rPr>
    </w:lvl>
  </w:abstractNum>
  <w:abstractNum w:abstractNumId="6" w15:restartNumberingAfterBreak="0">
    <w:nsid w:val="11A943EA"/>
    <w:multiLevelType w:val="hybridMultilevel"/>
    <w:tmpl w:val="1F462E6C"/>
    <w:lvl w:ilvl="0" w:tplc="4DE4BB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08337A"/>
    <w:multiLevelType w:val="hybridMultilevel"/>
    <w:tmpl w:val="526C7662"/>
    <w:lvl w:ilvl="0" w:tplc="9A368CEA">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B6E5A"/>
    <w:multiLevelType w:val="multilevel"/>
    <w:tmpl w:val="D832AD68"/>
    <w:lvl w:ilvl="0">
      <w:start w:val="1"/>
      <w:numFmt w:val="decimal"/>
      <w:pStyle w:val="Titre1H1l1Titre1l1toc1I1Titre1-1h1Heading1Arial14FettArial14Fett1Arial14Fett2Titre11t1T1Titre1t1t1T1FonctiondOptivityHead1Head11Head12Head111Head13Head112Head14Head113Head15Head114"/>
      <w:lvlText w:val="%1."/>
      <w:legacy w:legacy="1" w:legacySpace="142" w:legacyIndent="0"/>
      <w:lvlJc w:val="left"/>
    </w:lvl>
    <w:lvl w:ilvl="1">
      <w:start w:val="1"/>
      <w:numFmt w:val="decimal"/>
      <w:pStyle w:val="Titre2l2I2Titre2InterTitreH2Heading2Arial12FettKursivTitre21t2T2h2Heading2HiddenCHSH2-Heading22Header2Header222heading2list2AABClist2Heading2HeadingIndentNoL2UNDERRUBRIK1-2list2heading2TOC"/>
      <w:lvlText w:val="%1.%2"/>
      <w:legacy w:legacy="1" w:legacySpace="144" w:legacyIndent="0"/>
      <w:lvlJc w:val="left"/>
    </w:lvl>
    <w:lvl w:ilvl="2">
      <w:start w:val="1"/>
      <w:numFmt w:val="decimal"/>
      <w:pStyle w:val="Titre3h33rdlevell3CTTitre3H3T3Heading3Arial12FettTitre31t3T33list3Head3"/>
      <w:lvlText w:val="%1.%2.%3"/>
      <w:legacy w:legacy="1" w:legacySpace="144" w:legacyIndent="0"/>
      <w:lvlJc w:val="left"/>
    </w:lvl>
    <w:lvl w:ilvl="3">
      <w:start w:val="1"/>
      <w:numFmt w:val="decimal"/>
      <w:pStyle w:val="Titre4Titre4l4l41l42H4Heading4Titre41t4T4h444headingI4list4mh1lModuleheading1large18pointsHead4"/>
      <w:lvlText w:val="%1.%2.%3.%4"/>
      <w:legacy w:legacy="1" w:legacySpace="144" w:legacyIndent="0"/>
      <w:lvlJc w:val="left"/>
    </w:lvl>
    <w:lvl w:ilvl="4">
      <w:start w:val="1"/>
      <w:numFmt w:val="decimal"/>
      <w:pStyle w:val="Titre5H5Titre5Heading5"/>
      <w:lvlText w:val="%1.%2.%3.%4.%5"/>
      <w:legacy w:legacy="1" w:legacySpace="144" w:legacyIndent="0"/>
      <w:lvlJc w:val="left"/>
    </w:lvl>
    <w:lvl w:ilvl="5">
      <w:start w:val="1"/>
      <w:numFmt w:val="decimal"/>
      <w:pStyle w:val="Titre6H6Annexe1"/>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pStyle w:val="Titre9Annexe4"/>
      <w:lvlText w:val="%1.%2.%3.%4.%5.%6.%7.%8.%9"/>
      <w:legacy w:legacy="1" w:legacySpace="144" w:legacyIndent="0"/>
      <w:lvlJc w:val="left"/>
    </w:lvl>
  </w:abstractNum>
  <w:abstractNum w:abstractNumId="9" w15:restartNumberingAfterBreak="0">
    <w:nsid w:val="1E044561"/>
    <w:multiLevelType w:val="hybridMultilevel"/>
    <w:tmpl w:val="4F641790"/>
    <w:lvl w:ilvl="0" w:tplc="1FF4407C">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1C3437"/>
    <w:multiLevelType w:val="singleLevel"/>
    <w:tmpl w:val="BD34EF8A"/>
    <w:lvl w:ilvl="0">
      <w:start w:val="1"/>
      <w:numFmt w:val="bullet"/>
      <w:pStyle w:val="Textepoint"/>
      <w:lvlText w:val=""/>
      <w:lvlJc w:val="left"/>
      <w:pPr>
        <w:tabs>
          <w:tab w:val="num" w:pos="360"/>
        </w:tabs>
        <w:ind w:left="360" w:hanging="360"/>
      </w:pPr>
      <w:rPr>
        <w:rFonts w:ascii="Symbol" w:hAnsi="Symbol" w:hint="default"/>
      </w:rPr>
    </w:lvl>
  </w:abstractNum>
  <w:abstractNum w:abstractNumId="11" w15:restartNumberingAfterBreak="0">
    <w:nsid w:val="251259F0"/>
    <w:multiLevelType w:val="singleLevel"/>
    <w:tmpl w:val="91DE558C"/>
    <w:lvl w:ilvl="0">
      <w:start w:val="2"/>
      <w:numFmt w:val="bullet"/>
      <w:lvlText w:val=""/>
      <w:lvlJc w:val="left"/>
      <w:pPr>
        <w:tabs>
          <w:tab w:val="num" w:pos="360"/>
        </w:tabs>
        <w:ind w:left="360" w:hanging="360"/>
      </w:pPr>
      <w:rPr>
        <w:rFonts w:ascii="Wingdings" w:hAnsi="Wingdings" w:hint="default"/>
      </w:rPr>
    </w:lvl>
  </w:abstractNum>
  <w:abstractNum w:abstractNumId="12" w15:restartNumberingAfterBreak="0">
    <w:nsid w:val="2D6A7C88"/>
    <w:multiLevelType w:val="multilevel"/>
    <w:tmpl w:val="984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B2110B"/>
    <w:multiLevelType w:val="hybridMultilevel"/>
    <w:tmpl w:val="91A8575E"/>
    <w:lvl w:ilvl="0" w:tplc="AC5A865E">
      <w:start w:val="1"/>
      <w:numFmt w:val="bullet"/>
      <w:lvlText w:val=""/>
      <w:lvlJc w:val="left"/>
      <w:pPr>
        <w:tabs>
          <w:tab w:val="num" w:pos="720"/>
        </w:tabs>
        <w:ind w:left="720" w:hanging="360"/>
      </w:pPr>
      <w:rPr>
        <w:rFonts w:ascii="Symbol" w:hAnsi="Symbol" w:hint="default"/>
      </w:rPr>
    </w:lvl>
    <w:lvl w:ilvl="1" w:tplc="410A7652" w:tentative="1">
      <w:start w:val="1"/>
      <w:numFmt w:val="bullet"/>
      <w:lvlText w:val="o"/>
      <w:lvlJc w:val="left"/>
      <w:pPr>
        <w:tabs>
          <w:tab w:val="num" w:pos="1440"/>
        </w:tabs>
        <w:ind w:left="1440" w:hanging="360"/>
      </w:pPr>
      <w:rPr>
        <w:rFonts w:ascii="Courier New" w:hAnsi="Courier New" w:cs="Courier New" w:hint="default"/>
      </w:rPr>
    </w:lvl>
    <w:lvl w:ilvl="2" w:tplc="9CB2E83C" w:tentative="1">
      <w:start w:val="1"/>
      <w:numFmt w:val="bullet"/>
      <w:lvlText w:val=""/>
      <w:lvlJc w:val="left"/>
      <w:pPr>
        <w:tabs>
          <w:tab w:val="num" w:pos="2160"/>
        </w:tabs>
        <w:ind w:left="2160" w:hanging="360"/>
      </w:pPr>
      <w:rPr>
        <w:rFonts w:ascii="Wingdings" w:hAnsi="Wingdings" w:hint="default"/>
      </w:rPr>
    </w:lvl>
    <w:lvl w:ilvl="3" w:tplc="E17296D4" w:tentative="1">
      <w:start w:val="1"/>
      <w:numFmt w:val="bullet"/>
      <w:lvlText w:val=""/>
      <w:lvlJc w:val="left"/>
      <w:pPr>
        <w:tabs>
          <w:tab w:val="num" w:pos="2880"/>
        </w:tabs>
        <w:ind w:left="2880" w:hanging="360"/>
      </w:pPr>
      <w:rPr>
        <w:rFonts w:ascii="Symbol" w:hAnsi="Symbol" w:hint="default"/>
      </w:rPr>
    </w:lvl>
    <w:lvl w:ilvl="4" w:tplc="ACDE4108" w:tentative="1">
      <w:start w:val="1"/>
      <w:numFmt w:val="bullet"/>
      <w:lvlText w:val="o"/>
      <w:lvlJc w:val="left"/>
      <w:pPr>
        <w:tabs>
          <w:tab w:val="num" w:pos="3600"/>
        </w:tabs>
        <w:ind w:left="3600" w:hanging="360"/>
      </w:pPr>
      <w:rPr>
        <w:rFonts w:ascii="Courier New" w:hAnsi="Courier New" w:cs="Courier New" w:hint="default"/>
      </w:rPr>
    </w:lvl>
    <w:lvl w:ilvl="5" w:tplc="3B9EA09E" w:tentative="1">
      <w:start w:val="1"/>
      <w:numFmt w:val="bullet"/>
      <w:lvlText w:val=""/>
      <w:lvlJc w:val="left"/>
      <w:pPr>
        <w:tabs>
          <w:tab w:val="num" w:pos="4320"/>
        </w:tabs>
        <w:ind w:left="4320" w:hanging="360"/>
      </w:pPr>
      <w:rPr>
        <w:rFonts w:ascii="Wingdings" w:hAnsi="Wingdings" w:hint="default"/>
      </w:rPr>
    </w:lvl>
    <w:lvl w:ilvl="6" w:tplc="7C60E1B2" w:tentative="1">
      <w:start w:val="1"/>
      <w:numFmt w:val="bullet"/>
      <w:lvlText w:val=""/>
      <w:lvlJc w:val="left"/>
      <w:pPr>
        <w:tabs>
          <w:tab w:val="num" w:pos="5040"/>
        </w:tabs>
        <w:ind w:left="5040" w:hanging="360"/>
      </w:pPr>
      <w:rPr>
        <w:rFonts w:ascii="Symbol" w:hAnsi="Symbol" w:hint="default"/>
      </w:rPr>
    </w:lvl>
    <w:lvl w:ilvl="7" w:tplc="E49A9166" w:tentative="1">
      <w:start w:val="1"/>
      <w:numFmt w:val="bullet"/>
      <w:lvlText w:val="o"/>
      <w:lvlJc w:val="left"/>
      <w:pPr>
        <w:tabs>
          <w:tab w:val="num" w:pos="5760"/>
        </w:tabs>
        <w:ind w:left="5760" w:hanging="360"/>
      </w:pPr>
      <w:rPr>
        <w:rFonts w:ascii="Courier New" w:hAnsi="Courier New" w:cs="Courier New" w:hint="default"/>
      </w:rPr>
    </w:lvl>
    <w:lvl w:ilvl="8" w:tplc="8DDA47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E27800"/>
    <w:multiLevelType w:val="multilevel"/>
    <w:tmpl w:val="98043E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17"/>
        </w:tabs>
        <w:ind w:left="417" w:hanging="3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5" w15:restartNumberingAfterBreak="0">
    <w:nsid w:val="3E6E3A0F"/>
    <w:multiLevelType w:val="hybridMultilevel"/>
    <w:tmpl w:val="8C52CA54"/>
    <w:lvl w:ilvl="0" w:tplc="CF1C1E94">
      <w:start w:val="1"/>
      <w:numFmt w:val="upperLetter"/>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16" w15:restartNumberingAfterBreak="0">
    <w:nsid w:val="412D10DA"/>
    <w:multiLevelType w:val="hybridMultilevel"/>
    <w:tmpl w:val="5D3AE346"/>
    <w:lvl w:ilvl="0" w:tplc="ADFC0CA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C557E5"/>
    <w:multiLevelType w:val="singleLevel"/>
    <w:tmpl w:val="F1AE6894"/>
    <w:lvl w:ilvl="0">
      <w:numFmt w:val="bullet"/>
      <w:lvlText w:val=""/>
      <w:lvlJc w:val="left"/>
      <w:pPr>
        <w:tabs>
          <w:tab w:val="num" w:pos="1069"/>
        </w:tabs>
        <w:ind w:left="1069" w:hanging="360"/>
      </w:pPr>
      <w:rPr>
        <w:rFonts w:ascii="Wingdings" w:hAnsi="Wingdings" w:hint="default"/>
        <w:b/>
      </w:rPr>
    </w:lvl>
  </w:abstractNum>
  <w:abstractNum w:abstractNumId="18" w15:restartNumberingAfterBreak="0">
    <w:nsid w:val="44E25DFD"/>
    <w:multiLevelType w:val="singleLevel"/>
    <w:tmpl w:val="F2DA3D0C"/>
    <w:lvl w:ilvl="0">
      <w:start w:val="22"/>
      <w:numFmt w:val="bullet"/>
      <w:lvlText w:val="-"/>
      <w:lvlJc w:val="left"/>
      <w:pPr>
        <w:tabs>
          <w:tab w:val="num" w:pos="360"/>
        </w:tabs>
        <w:ind w:left="360" w:hanging="360"/>
      </w:pPr>
      <w:rPr>
        <w:rFonts w:hint="default"/>
      </w:rPr>
    </w:lvl>
  </w:abstractNum>
  <w:abstractNum w:abstractNumId="19" w15:restartNumberingAfterBreak="0">
    <w:nsid w:val="45A04DFD"/>
    <w:multiLevelType w:val="multilevel"/>
    <w:tmpl w:val="2D184AD6"/>
    <w:lvl w:ilvl="0">
      <w:start w:val="1"/>
      <w:numFmt w:val="decimal"/>
      <w:lvlText w:val="Article %1."/>
      <w:lvlJc w:val="left"/>
      <w:pPr>
        <w:ind w:left="993" w:firstLine="0"/>
      </w:pPr>
      <w:rPr>
        <w:rFonts w:hint="default"/>
      </w:rPr>
    </w:lvl>
    <w:lvl w:ilvl="1">
      <w:start w:val="1"/>
      <w:numFmt w:val="decimalZero"/>
      <w:isLgl/>
      <w:lvlText w:val="Section %1.%2"/>
      <w:lvlJc w:val="left"/>
      <w:pPr>
        <w:ind w:left="2552" w:firstLine="0"/>
      </w:pPr>
      <w:rPr>
        <w:rFonts w:hint="default"/>
        <w:b/>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492430A0"/>
    <w:multiLevelType w:val="singleLevel"/>
    <w:tmpl w:val="040C000F"/>
    <w:lvl w:ilvl="0">
      <w:start w:val="1"/>
      <w:numFmt w:val="decimal"/>
      <w:lvlText w:val="%1."/>
      <w:lvlJc w:val="left"/>
      <w:pPr>
        <w:tabs>
          <w:tab w:val="num" w:pos="360"/>
        </w:tabs>
        <w:ind w:left="360" w:hanging="360"/>
      </w:pPr>
    </w:lvl>
  </w:abstractNum>
  <w:abstractNum w:abstractNumId="21" w15:restartNumberingAfterBreak="0">
    <w:nsid w:val="4B096C14"/>
    <w:multiLevelType w:val="multilevel"/>
    <w:tmpl w:val="20A2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561408"/>
    <w:multiLevelType w:val="multilevel"/>
    <w:tmpl w:val="44D04F56"/>
    <w:lvl w:ilvl="0">
      <w:start w:val="1"/>
      <w:numFmt w:val="decimal"/>
      <w:pStyle w:val="Titre1"/>
      <w:lvlText w:val="Article %1."/>
      <w:lvlJc w:val="left"/>
      <w:pPr>
        <w:tabs>
          <w:tab w:val="num" w:pos="1440"/>
        </w:tabs>
        <w:ind w:left="0" w:firstLine="0"/>
      </w:pPr>
    </w:lvl>
    <w:lvl w:ilvl="1">
      <w:start w:val="1"/>
      <w:numFmt w:val="decimalZero"/>
      <w:isLgl/>
      <w:lvlText w:val="Article %1.1"/>
      <w:lvlJc w:val="left"/>
      <w:pPr>
        <w:tabs>
          <w:tab w:val="num" w:pos="180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23" w15:restartNumberingAfterBreak="0">
    <w:nsid w:val="569145D8"/>
    <w:multiLevelType w:val="singleLevel"/>
    <w:tmpl w:val="BC3AA002"/>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BB5693C"/>
    <w:multiLevelType w:val="multilevel"/>
    <w:tmpl w:val="FEB4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D8E581F"/>
    <w:multiLevelType w:val="multilevel"/>
    <w:tmpl w:val="98043E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17"/>
        </w:tabs>
        <w:ind w:left="417" w:hanging="3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6"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27" w15:restartNumberingAfterBreak="0">
    <w:nsid w:val="69CB66A2"/>
    <w:multiLevelType w:val="singleLevel"/>
    <w:tmpl w:val="2A44F118"/>
    <w:lvl w:ilvl="0">
      <w:start w:val="3"/>
      <w:numFmt w:val="decimal"/>
      <w:lvlText w:val="%1."/>
      <w:lvlJc w:val="left"/>
      <w:pPr>
        <w:tabs>
          <w:tab w:val="num" w:pos="360"/>
        </w:tabs>
        <w:ind w:left="360" w:hanging="360"/>
      </w:pPr>
    </w:lvl>
  </w:abstractNum>
  <w:abstractNum w:abstractNumId="28" w15:restartNumberingAfterBreak="0">
    <w:nsid w:val="6C4721A4"/>
    <w:multiLevelType w:val="singleLevel"/>
    <w:tmpl w:val="327ACBB0"/>
    <w:lvl w:ilvl="0">
      <w:start w:val="5"/>
      <w:numFmt w:val="decimal"/>
      <w:lvlText w:val="%1."/>
      <w:lvlJc w:val="left"/>
      <w:pPr>
        <w:tabs>
          <w:tab w:val="num" w:pos="360"/>
        </w:tabs>
        <w:ind w:left="360" w:hanging="360"/>
      </w:pPr>
    </w:lvl>
  </w:abstractNum>
  <w:abstractNum w:abstractNumId="29" w15:restartNumberingAfterBreak="0">
    <w:nsid w:val="6D3C789B"/>
    <w:multiLevelType w:val="singleLevel"/>
    <w:tmpl w:val="4608F384"/>
    <w:lvl w:ilvl="0">
      <w:start w:val="4"/>
      <w:numFmt w:val="decimal"/>
      <w:lvlText w:val="%1."/>
      <w:lvlJc w:val="left"/>
      <w:pPr>
        <w:tabs>
          <w:tab w:val="num" w:pos="360"/>
        </w:tabs>
        <w:ind w:left="360" w:hanging="360"/>
      </w:pPr>
    </w:lvl>
  </w:abstractNum>
  <w:abstractNum w:abstractNumId="30" w15:restartNumberingAfterBreak="0">
    <w:nsid w:val="749A04A1"/>
    <w:multiLevelType w:val="multilevel"/>
    <w:tmpl w:val="98043E1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17"/>
        </w:tabs>
        <w:ind w:left="417" w:hanging="3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31" w15:restartNumberingAfterBreak="0">
    <w:nsid w:val="759403A3"/>
    <w:multiLevelType w:val="hybridMultilevel"/>
    <w:tmpl w:val="6BCE39E6"/>
    <w:lvl w:ilvl="0" w:tplc="A60EF49E">
      <w:start w:val="1"/>
      <w:numFmt w:val="bullet"/>
      <w:suff w:val="space"/>
      <w:lvlText w:val=""/>
      <w:lvlJc w:val="left"/>
      <w:pPr>
        <w:ind w:left="454" w:hanging="227"/>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32" w15:restartNumberingAfterBreak="0">
    <w:nsid w:val="7D2D6C0A"/>
    <w:multiLevelType w:val="singleLevel"/>
    <w:tmpl w:val="9938A2B8"/>
    <w:lvl w:ilvl="0">
      <w:start w:val="2"/>
      <w:numFmt w:val="decimal"/>
      <w:lvlText w:val="%1."/>
      <w:lvlJc w:val="left"/>
      <w:pPr>
        <w:tabs>
          <w:tab w:val="num" w:pos="360"/>
        </w:tabs>
        <w:ind w:left="360" w:hanging="360"/>
      </w:pPr>
    </w:lvl>
  </w:abstractNum>
  <w:num w:numId="1" w16cid:durableId="1693065356">
    <w:abstractNumId w:val="26"/>
  </w:num>
  <w:num w:numId="2" w16cid:durableId="416246990">
    <w:abstractNumId w:val="22"/>
  </w:num>
  <w:num w:numId="3" w16cid:durableId="361589126">
    <w:abstractNumId w:val="22"/>
  </w:num>
  <w:num w:numId="4" w16cid:durableId="2073960252">
    <w:abstractNumId w:val="3"/>
  </w:num>
  <w:num w:numId="5" w16cid:durableId="842360659">
    <w:abstractNumId w:val="10"/>
  </w:num>
  <w:num w:numId="6" w16cid:durableId="1798908823">
    <w:abstractNumId w:val="23"/>
  </w:num>
  <w:num w:numId="7" w16cid:durableId="919601555">
    <w:abstractNumId w:val="13"/>
  </w:num>
  <w:num w:numId="8" w16cid:durableId="990062214">
    <w:abstractNumId w:val="8"/>
  </w:num>
  <w:num w:numId="9" w16cid:durableId="1966963057">
    <w:abstractNumId w:val="2"/>
  </w:num>
  <w:num w:numId="10" w16cid:durableId="147866450">
    <w:abstractNumId w:val="30"/>
  </w:num>
  <w:num w:numId="11" w16cid:durableId="1197157531">
    <w:abstractNumId w:val="18"/>
  </w:num>
  <w:num w:numId="12" w16cid:durableId="457337492">
    <w:abstractNumId w:val="22"/>
  </w:num>
  <w:num w:numId="13" w16cid:durableId="516889973">
    <w:abstractNumId w:val="25"/>
  </w:num>
  <w:num w:numId="14" w16cid:durableId="1562980435">
    <w:abstractNumId w:val="22"/>
  </w:num>
  <w:num w:numId="15" w16cid:durableId="1570456589">
    <w:abstractNumId w:val="11"/>
  </w:num>
  <w:num w:numId="16" w16cid:durableId="1219053026">
    <w:abstractNumId w:val="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7" w16cid:durableId="6633197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4831014">
    <w:abstractNumId w:val="5"/>
  </w:num>
  <w:num w:numId="19" w16cid:durableId="507720978">
    <w:abstractNumId w:val="17"/>
  </w:num>
  <w:num w:numId="20" w16cid:durableId="1271015303">
    <w:abstractNumId w:val="20"/>
  </w:num>
  <w:num w:numId="21" w16cid:durableId="1498957146">
    <w:abstractNumId w:val="32"/>
  </w:num>
  <w:num w:numId="22" w16cid:durableId="1098452836">
    <w:abstractNumId w:val="27"/>
  </w:num>
  <w:num w:numId="23" w16cid:durableId="195772283">
    <w:abstractNumId w:val="29"/>
  </w:num>
  <w:num w:numId="24" w16cid:durableId="704335530">
    <w:abstractNumId w:val="28"/>
  </w:num>
  <w:num w:numId="25" w16cid:durableId="910846203">
    <w:abstractNumId w:val="7"/>
  </w:num>
  <w:num w:numId="26" w16cid:durableId="615253343">
    <w:abstractNumId w:val="14"/>
  </w:num>
  <w:num w:numId="27" w16cid:durableId="1260336157">
    <w:abstractNumId w:val="22"/>
  </w:num>
  <w:num w:numId="28" w16cid:durableId="1798327444">
    <w:abstractNumId w:val="22"/>
  </w:num>
  <w:num w:numId="29" w16cid:durableId="1601985368">
    <w:abstractNumId w:val="22"/>
  </w:num>
  <w:num w:numId="30" w16cid:durableId="810749333">
    <w:abstractNumId w:val="6"/>
  </w:num>
  <w:num w:numId="31" w16cid:durableId="1117022273">
    <w:abstractNumId w:val="22"/>
  </w:num>
  <w:num w:numId="32" w16cid:durableId="1066802663">
    <w:abstractNumId w:val="22"/>
  </w:num>
  <w:num w:numId="33" w16cid:durableId="806512845">
    <w:abstractNumId w:val="15"/>
  </w:num>
  <w:num w:numId="34" w16cid:durableId="1680421370">
    <w:abstractNumId w:val="22"/>
  </w:num>
  <w:num w:numId="35" w16cid:durableId="477960470">
    <w:abstractNumId w:val="22"/>
  </w:num>
  <w:num w:numId="36" w16cid:durableId="1957786641">
    <w:abstractNumId w:val="22"/>
  </w:num>
  <w:num w:numId="37" w16cid:durableId="1850169329">
    <w:abstractNumId w:val="22"/>
  </w:num>
  <w:num w:numId="38" w16cid:durableId="1412197613">
    <w:abstractNumId w:val="22"/>
  </w:num>
  <w:num w:numId="39" w16cid:durableId="626735778">
    <w:abstractNumId w:val="22"/>
  </w:num>
  <w:num w:numId="40" w16cid:durableId="515459590">
    <w:abstractNumId w:val="16"/>
  </w:num>
  <w:num w:numId="41" w16cid:durableId="2114864030">
    <w:abstractNumId w:val="19"/>
  </w:num>
  <w:num w:numId="42" w16cid:durableId="411859032">
    <w:abstractNumId w:val="4"/>
  </w:num>
  <w:num w:numId="43" w16cid:durableId="881097725">
    <w:abstractNumId w:val="12"/>
  </w:num>
  <w:num w:numId="44" w16cid:durableId="2061513490">
    <w:abstractNumId w:val="21"/>
  </w:num>
  <w:num w:numId="45" w16cid:durableId="806972054">
    <w:abstractNumId w:val="24"/>
  </w:num>
  <w:num w:numId="46" w16cid:durableId="1730614493">
    <w:abstractNumId w:val="31"/>
  </w:num>
  <w:num w:numId="47" w16cid:durableId="1372416552">
    <w:abstractNumId w:val="9"/>
  </w:num>
  <w:num w:numId="48" w16cid:durableId="1717242966">
    <w:abstractNumId w:val="22"/>
  </w:num>
  <w:num w:numId="49" w16cid:durableId="1744715023">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fillcolor="blue">
      <v:fill color="blu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_AMO_UniqueIdentifier" w:val="1d7a238e-4b8b-4331-af59-291723e29e3b"/>
  </w:docVars>
  <w:rsids>
    <w:rsidRoot w:val="0001584E"/>
    <w:rsid w:val="0000047D"/>
    <w:rsid w:val="00006EC7"/>
    <w:rsid w:val="00007160"/>
    <w:rsid w:val="00007646"/>
    <w:rsid w:val="00010B5B"/>
    <w:rsid w:val="00013AFF"/>
    <w:rsid w:val="000140F6"/>
    <w:rsid w:val="00014C5C"/>
    <w:rsid w:val="0001584E"/>
    <w:rsid w:val="000160F9"/>
    <w:rsid w:val="00016DE6"/>
    <w:rsid w:val="00021667"/>
    <w:rsid w:val="000235E5"/>
    <w:rsid w:val="00026804"/>
    <w:rsid w:val="000359A2"/>
    <w:rsid w:val="00035DEA"/>
    <w:rsid w:val="000371E9"/>
    <w:rsid w:val="0004009D"/>
    <w:rsid w:val="00042869"/>
    <w:rsid w:val="00045596"/>
    <w:rsid w:val="0004692A"/>
    <w:rsid w:val="00047E37"/>
    <w:rsid w:val="00050895"/>
    <w:rsid w:val="000523A3"/>
    <w:rsid w:val="00056FDB"/>
    <w:rsid w:val="00062D18"/>
    <w:rsid w:val="000642D5"/>
    <w:rsid w:val="000677FC"/>
    <w:rsid w:val="000739DD"/>
    <w:rsid w:val="00075737"/>
    <w:rsid w:val="000763FF"/>
    <w:rsid w:val="0007714A"/>
    <w:rsid w:val="000813E6"/>
    <w:rsid w:val="0008244F"/>
    <w:rsid w:val="00086AC1"/>
    <w:rsid w:val="0009430F"/>
    <w:rsid w:val="00094E42"/>
    <w:rsid w:val="000957E4"/>
    <w:rsid w:val="000960A8"/>
    <w:rsid w:val="000975A3"/>
    <w:rsid w:val="00097743"/>
    <w:rsid w:val="000A35FC"/>
    <w:rsid w:val="000A3D57"/>
    <w:rsid w:val="000A6932"/>
    <w:rsid w:val="000B0A8E"/>
    <w:rsid w:val="000B0B91"/>
    <w:rsid w:val="000B1DFE"/>
    <w:rsid w:val="000B2C45"/>
    <w:rsid w:val="000B327C"/>
    <w:rsid w:val="000B4284"/>
    <w:rsid w:val="000B4286"/>
    <w:rsid w:val="000B63A6"/>
    <w:rsid w:val="000C0EAF"/>
    <w:rsid w:val="000C533D"/>
    <w:rsid w:val="000C7F3C"/>
    <w:rsid w:val="000D0225"/>
    <w:rsid w:val="000D06A9"/>
    <w:rsid w:val="000D13C8"/>
    <w:rsid w:val="000D3687"/>
    <w:rsid w:val="000D7D3D"/>
    <w:rsid w:val="000E411F"/>
    <w:rsid w:val="000E4473"/>
    <w:rsid w:val="000F2CDC"/>
    <w:rsid w:val="000F5734"/>
    <w:rsid w:val="001006CC"/>
    <w:rsid w:val="001024FA"/>
    <w:rsid w:val="00102C76"/>
    <w:rsid w:val="00102CB0"/>
    <w:rsid w:val="00104580"/>
    <w:rsid w:val="00104E27"/>
    <w:rsid w:val="00105420"/>
    <w:rsid w:val="001068BD"/>
    <w:rsid w:val="001074A5"/>
    <w:rsid w:val="00107A43"/>
    <w:rsid w:val="001115C3"/>
    <w:rsid w:val="00116270"/>
    <w:rsid w:val="00121308"/>
    <w:rsid w:val="00121B85"/>
    <w:rsid w:val="00124820"/>
    <w:rsid w:val="001266FA"/>
    <w:rsid w:val="00126C44"/>
    <w:rsid w:val="0012789A"/>
    <w:rsid w:val="00133226"/>
    <w:rsid w:val="00134F5D"/>
    <w:rsid w:val="00135E09"/>
    <w:rsid w:val="00137102"/>
    <w:rsid w:val="001401EC"/>
    <w:rsid w:val="0014107A"/>
    <w:rsid w:val="0015032A"/>
    <w:rsid w:val="001535BE"/>
    <w:rsid w:val="00175522"/>
    <w:rsid w:val="0017686F"/>
    <w:rsid w:val="00177D34"/>
    <w:rsid w:val="00177D78"/>
    <w:rsid w:val="00181E6F"/>
    <w:rsid w:val="0018237D"/>
    <w:rsid w:val="00185B65"/>
    <w:rsid w:val="00190638"/>
    <w:rsid w:val="0019133A"/>
    <w:rsid w:val="001917AF"/>
    <w:rsid w:val="00193925"/>
    <w:rsid w:val="00194352"/>
    <w:rsid w:val="00195106"/>
    <w:rsid w:val="00195726"/>
    <w:rsid w:val="0019670E"/>
    <w:rsid w:val="00196C89"/>
    <w:rsid w:val="00197972"/>
    <w:rsid w:val="001A1DF7"/>
    <w:rsid w:val="001A3BFB"/>
    <w:rsid w:val="001A4922"/>
    <w:rsid w:val="001B18E7"/>
    <w:rsid w:val="001B5901"/>
    <w:rsid w:val="001B7854"/>
    <w:rsid w:val="001B7D04"/>
    <w:rsid w:val="001C2E3B"/>
    <w:rsid w:val="001C4A3D"/>
    <w:rsid w:val="001D061E"/>
    <w:rsid w:val="001D125A"/>
    <w:rsid w:val="001D3F32"/>
    <w:rsid w:val="001D49FC"/>
    <w:rsid w:val="001D5719"/>
    <w:rsid w:val="001D6665"/>
    <w:rsid w:val="001E0534"/>
    <w:rsid w:val="001E183D"/>
    <w:rsid w:val="001E4F1A"/>
    <w:rsid w:val="001E5332"/>
    <w:rsid w:val="001F022C"/>
    <w:rsid w:val="001F0AB6"/>
    <w:rsid w:val="001F0F51"/>
    <w:rsid w:val="001F1680"/>
    <w:rsid w:val="001F4C6F"/>
    <w:rsid w:val="001F57A7"/>
    <w:rsid w:val="00203509"/>
    <w:rsid w:val="002036A5"/>
    <w:rsid w:val="002036EA"/>
    <w:rsid w:val="00206533"/>
    <w:rsid w:val="00207D5A"/>
    <w:rsid w:val="002116DC"/>
    <w:rsid w:val="002129D8"/>
    <w:rsid w:val="002137E0"/>
    <w:rsid w:val="00215A70"/>
    <w:rsid w:val="00216406"/>
    <w:rsid w:val="0022590E"/>
    <w:rsid w:val="00226302"/>
    <w:rsid w:val="00231CF9"/>
    <w:rsid w:val="00235E6D"/>
    <w:rsid w:val="0024197B"/>
    <w:rsid w:val="00242425"/>
    <w:rsid w:val="00242DC4"/>
    <w:rsid w:val="002434B5"/>
    <w:rsid w:val="0024400A"/>
    <w:rsid w:val="002452AB"/>
    <w:rsid w:val="0025308E"/>
    <w:rsid w:val="00254D87"/>
    <w:rsid w:val="0025582F"/>
    <w:rsid w:val="002610D2"/>
    <w:rsid w:val="00264372"/>
    <w:rsid w:val="00284636"/>
    <w:rsid w:val="00284CB5"/>
    <w:rsid w:val="00287B2E"/>
    <w:rsid w:val="0029077D"/>
    <w:rsid w:val="00292732"/>
    <w:rsid w:val="002934BA"/>
    <w:rsid w:val="002944AF"/>
    <w:rsid w:val="00294CAA"/>
    <w:rsid w:val="0029558D"/>
    <w:rsid w:val="002A15FE"/>
    <w:rsid w:val="002A6618"/>
    <w:rsid w:val="002B5C75"/>
    <w:rsid w:val="002C1A2F"/>
    <w:rsid w:val="002C1B97"/>
    <w:rsid w:val="002C55B7"/>
    <w:rsid w:val="002C5D67"/>
    <w:rsid w:val="002C771D"/>
    <w:rsid w:val="002D2706"/>
    <w:rsid w:val="002D3325"/>
    <w:rsid w:val="002E025D"/>
    <w:rsid w:val="002E2E7D"/>
    <w:rsid w:val="002E42E3"/>
    <w:rsid w:val="002E5D6B"/>
    <w:rsid w:val="002F0059"/>
    <w:rsid w:val="002F11C2"/>
    <w:rsid w:val="002F11FC"/>
    <w:rsid w:val="002F544C"/>
    <w:rsid w:val="002F5BF9"/>
    <w:rsid w:val="002F7ED7"/>
    <w:rsid w:val="003002E6"/>
    <w:rsid w:val="003019BD"/>
    <w:rsid w:val="00301FDA"/>
    <w:rsid w:val="00304852"/>
    <w:rsid w:val="003068E6"/>
    <w:rsid w:val="0030694E"/>
    <w:rsid w:val="00307BD4"/>
    <w:rsid w:val="0031001A"/>
    <w:rsid w:val="00310372"/>
    <w:rsid w:val="003171A9"/>
    <w:rsid w:val="00320E96"/>
    <w:rsid w:val="00321135"/>
    <w:rsid w:val="00324671"/>
    <w:rsid w:val="00325917"/>
    <w:rsid w:val="00325E80"/>
    <w:rsid w:val="00327037"/>
    <w:rsid w:val="00327309"/>
    <w:rsid w:val="00327649"/>
    <w:rsid w:val="00331ED8"/>
    <w:rsid w:val="003407BB"/>
    <w:rsid w:val="0035224C"/>
    <w:rsid w:val="00354F1C"/>
    <w:rsid w:val="00355896"/>
    <w:rsid w:val="00357A56"/>
    <w:rsid w:val="00360004"/>
    <w:rsid w:val="00360642"/>
    <w:rsid w:val="003623A9"/>
    <w:rsid w:val="00362924"/>
    <w:rsid w:val="00363A0C"/>
    <w:rsid w:val="00366812"/>
    <w:rsid w:val="00367F50"/>
    <w:rsid w:val="00374922"/>
    <w:rsid w:val="00381EF3"/>
    <w:rsid w:val="003828A2"/>
    <w:rsid w:val="003851CC"/>
    <w:rsid w:val="0038793F"/>
    <w:rsid w:val="00393C1E"/>
    <w:rsid w:val="003951D4"/>
    <w:rsid w:val="003A2CEE"/>
    <w:rsid w:val="003A2D1E"/>
    <w:rsid w:val="003A4467"/>
    <w:rsid w:val="003A6544"/>
    <w:rsid w:val="003C3753"/>
    <w:rsid w:val="003C4919"/>
    <w:rsid w:val="003D168E"/>
    <w:rsid w:val="003D17B1"/>
    <w:rsid w:val="003D3C77"/>
    <w:rsid w:val="003E20B3"/>
    <w:rsid w:val="003E4CA8"/>
    <w:rsid w:val="003E545A"/>
    <w:rsid w:val="003F2DDC"/>
    <w:rsid w:val="003F553A"/>
    <w:rsid w:val="003F6C73"/>
    <w:rsid w:val="003F6F6E"/>
    <w:rsid w:val="003F7C84"/>
    <w:rsid w:val="00400CC4"/>
    <w:rsid w:val="00400EB4"/>
    <w:rsid w:val="00401084"/>
    <w:rsid w:val="00404F1B"/>
    <w:rsid w:val="004067AD"/>
    <w:rsid w:val="004071A4"/>
    <w:rsid w:val="00410DE7"/>
    <w:rsid w:val="0041579D"/>
    <w:rsid w:val="00416B9A"/>
    <w:rsid w:val="00420974"/>
    <w:rsid w:val="00424993"/>
    <w:rsid w:val="00424DE8"/>
    <w:rsid w:val="004316B7"/>
    <w:rsid w:val="004340FC"/>
    <w:rsid w:val="00440BC9"/>
    <w:rsid w:val="00444934"/>
    <w:rsid w:val="00446635"/>
    <w:rsid w:val="00446BEF"/>
    <w:rsid w:val="00450F71"/>
    <w:rsid w:val="00453D7C"/>
    <w:rsid w:val="00453EA4"/>
    <w:rsid w:val="00456D03"/>
    <w:rsid w:val="004607ED"/>
    <w:rsid w:val="0046082C"/>
    <w:rsid w:val="004612E1"/>
    <w:rsid w:val="00467C1D"/>
    <w:rsid w:val="00470A56"/>
    <w:rsid w:val="00473998"/>
    <w:rsid w:val="00475661"/>
    <w:rsid w:val="004816E5"/>
    <w:rsid w:val="004833CA"/>
    <w:rsid w:val="004839AF"/>
    <w:rsid w:val="0049333F"/>
    <w:rsid w:val="004945A3"/>
    <w:rsid w:val="004956E5"/>
    <w:rsid w:val="00496B33"/>
    <w:rsid w:val="00497358"/>
    <w:rsid w:val="004A5459"/>
    <w:rsid w:val="004A6E66"/>
    <w:rsid w:val="004A7CDC"/>
    <w:rsid w:val="004B15BB"/>
    <w:rsid w:val="004B381B"/>
    <w:rsid w:val="004C06F6"/>
    <w:rsid w:val="004C1500"/>
    <w:rsid w:val="004D0B7D"/>
    <w:rsid w:val="004D0CFE"/>
    <w:rsid w:val="004D2026"/>
    <w:rsid w:val="004D7216"/>
    <w:rsid w:val="004E29D5"/>
    <w:rsid w:val="004E2C4C"/>
    <w:rsid w:val="004E61EF"/>
    <w:rsid w:val="004E65AA"/>
    <w:rsid w:val="004F14E8"/>
    <w:rsid w:val="004F1531"/>
    <w:rsid w:val="004F1762"/>
    <w:rsid w:val="004F2C1E"/>
    <w:rsid w:val="004F53D9"/>
    <w:rsid w:val="004F5769"/>
    <w:rsid w:val="00500A9F"/>
    <w:rsid w:val="00501B59"/>
    <w:rsid w:val="00504526"/>
    <w:rsid w:val="005049C4"/>
    <w:rsid w:val="00505549"/>
    <w:rsid w:val="00506FF2"/>
    <w:rsid w:val="00510C37"/>
    <w:rsid w:val="00512867"/>
    <w:rsid w:val="00516046"/>
    <w:rsid w:val="00517950"/>
    <w:rsid w:val="00522534"/>
    <w:rsid w:val="00524E4A"/>
    <w:rsid w:val="0052664D"/>
    <w:rsid w:val="0052710A"/>
    <w:rsid w:val="005345C8"/>
    <w:rsid w:val="00537E48"/>
    <w:rsid w:val="00540045"/>
    <w:rsid w:val="005427B2"/>
    <w:rsid w:val="0055189B"/>
    <w:rsid w:val="00553101"/>
    <w:rsid w:val="00553ED0"/>
    <w:rsid w:val="00554875"/>
    <w:rsid w:val="0055592F"/>
    <w:rsid w:val="00555932"/>
    <w:rsid w:val="00556ED0"/>
    <w:rsid w:val="00557FBC"/>
    <w:rsid w:val="0056057E"/>
    <w:rsid w:val="00562E03"/>
    <w:rsid w:val="005648E4"/>
    <w:rsid w:val="005668E4"/>
    <w:rsid w:val="00566C27"/>
    <w:rsid w:val="00567A81"/>
    <w:rsid w:val="00575607"/>
    <w:rsid w:val="00577112"/>
    <w:rsid w:val="00580E39"/>
    <w:rsid w:val="005943E5"/>
    <w:rsid w:val="00595A41"/>
    <w:rsid w:val="00597EE1"/>
    <w:rsid w:val="005A0FF5"/>
    <w:rsid w:val="005A1A6B"/>
    <w:rsid w:val="005A2008"/>
    <w:rsid w:val="005A2C7B"/>
    <w:rsid w:val="005B63F6"/>
    <w:rsid w:val="005B7222"/>
    <w:rsid w:val="005B738E"/>
    <w:rsid w:val="005B74F1"/>
    <w:rsid w:val="005C32B9"/>
    <w:rsid w:val="005C4EEA"/>
    <w:rsid w:val="005C5C54"/>
    <w:rsid w:val="005C6B2D"/>
    <w:rsid w:val="005D421E"/>
    <w:rsid w:val="005E19FB"/>
    <w:rsid w:val="005E6336"/>
    <w:rsid w:val="005F11DD"/>
    <w:rsid w:val="005F1829"/>
    <w:rsid w:val="005F1BCC"/>
    <w:rsid w:val="005F1C79"/>
    <w:rsid w:val="005F381C"/>
    <w:rsid w:val="005F59C8"/>
    <w:rsid w:val="005F6450"/>
    <w:rsid w:val="006000DA"/>
    <w:rsid w:val="00601469"/>
    <w:rsid w:val="00603F5E"/>
    <w:rsid w:val="00604015"/>
    <w:rsid w:val="00605B99"/>
    <w:rsid w:val="00610824"/>
    <w:rsid w:val="00611AFB"/>
    <w:rsid w:val="00616AF3"/>
    <w:rsid w:val="006174D4"/>
    <w:rsid w:val="00623087"/>
    <w:rsid w:val="0062314B"/>
    <w:rsid w:val="00625F6B"/>
    <w:rsid w:val="00626858"/>
    <w:rsid w:val="00626A76"/>
    <w:rsid w:val="0063156C"/>
    <w:rsid w:val="006319AA"/>
    <w:rsid w:val="00633C89"/>
    <w:rsid w:val="00635109"/>
    <w:rsid w:val="00636F21"/>
    <w:rsid w:val="006372E0"/>
    <w:rsid w:val="00640323"/>
    <w:rsid w:val="00640C99"/>
    <w:rsid w:val="00641460"/>
    <w:rsid w:val="00641F44"/>
    <w:rsid w:val="00643396"/>
    <w:rsid w:val="0064485A"/>
    <w:rsid w:val="006464DD"/>
    <w:rsid w:val="006469B0"/>
    <w:rsid w:val="00651639"/>
    <w:rsid w:val="006518E1"/>
    <w:rsid w:val="00652312"/>
    <w:rsid w:val="006534E1"/>
    <w:rsid w:val="00660134"/>
    <w:rsid w:val="00663B9D"/>
    <w:rsid w:val="00671C3D"/>
    <w:rsid w:val="00673359"/>
    <w:rsid w:val="00673D23"/>
    <w:rsid w:val="00685D01"/>
    <w:rsid w:val="0069520D"/>
    <w:rsid w:val="00695860"/>
    <w:rsid w:val="006A0A11"/>
    <w:rsid w:val="006A0AC2"/>
    <w:rsid w:val="006B0D94"/>
    <w:rsid w:val="006C01B6"/>
    <w:rsid w:val="006C246B"/>
    <w:rsid w:val="006C2FB6"/>
    <w:rsid w:val="006C370C"/>
    <w:rsid w:val="006D259D"/>
    <w:rsid w:val="006D2CE9"/>
    <w:rsid w:val="006D71BF"/>
    <w:rsid w:val="006E2D66"/>
    <w:rsid w:val="006F6C83"/>
    <w:rsid w:val="006F791D"/>
    <w:rsid w:val="006F7B13"/>
    <w:rsid w:val="007019C7"/>
    <w:rsid w:val="00702CDC"/>
    <w:rsid w:val="00703A4D"/>
    <w:rsid w:val="0070415B"/>
    <w:rsid w:val="00705EAE"/>
    <w:rsid w:val="0071532C"/>
    <w:rsid w:val="007158C8"/>
    <w:rsid w:val="007165F3"/>
    <w:rsid w:val="00717CC9"/>
    <w:rsid w:val="007214D9"/>
    <w:rsid w:val="007229B6"/>
    <w:rsid w:val="00726D5B"/>
    <w:rsid w:val="0072740B"/>
    <w:rsid w:val="00727BC4"/>
    <w:rsid w:val="00744E74"/>
    <w:rsid w:val="0074593E"/>
    <w:rsid w:val="00745C98"/>
    <w:rsid w:val="00750045"/>
    <w:rsid w:val="00752566"/>
    <w:rsid w:val="00752A96"/>
    <w:rsid w:val="00763816"/>
    <w:rsid w:val="00764B0A"/>
    <w:rsid w:val="007650F2"/>
    <w:rsid w:val="00766298"/>
    <w:rsid w:val="0076702C"/>
    <w:rsid w:val="00767D88"/>
    <w:rsid w:val="00772105"/>
    <w:rsid w:val="007737F0"/>
    <w:rsid w:val="00775E59"/>
    <w:rsid w:val="00775E64"/>
    <w:rsid w:val="0077669B"/>
    <w:rsid w:val="0077758C"/>
    <w:rsid w:val="0078041C"/>
    <w:rsid w:val="00781C08"/>
    <w:rsid w:val="00782027"/>
    <w:rsid w:val="00783071"/>
    <w:rsid w:val="00786E69"/>
    <w:rsid w:val="00793193"/>
    <w:rsid w:val="0079351C"/>
    <w:rsid w:val="007940A0"/>
    <w:rsid w:val="00795C73"/>
    <w:rsid w:val="00795D82"/>
    <w:rsid w:val="007976C1"/>
    <w:rsid w:val="007A1AAF"/>
    <w:rsid w:val="007A3CA8"/>
    <w:rsid w:val="007A5589"/>
    <w:rsid w:val="007A5629"/>
    <w:rsid w:val="007B0133"/>
    <w:rsid w:val="007B0911"/>
    <w:rsid w:val="007C3F76"/>
    <w:rsid w:val="007C70B9"/>
    <w:rsid w:val="007C7244"/>
    <w:rsid w:val="007C7DD8"/>
    <w:rsid w:val="007D1446"/>
    <w:rsid w:val="007D14E4"/>
    <w:rsid w:val="007E0D7B"/>
    <w:rsid w:val="007E4A4B"/>
    <w:rsid w:val="007E53B2"/>
    <w:rsid w:val="007E5F43"/>
    <w:rsid w:val="007F3693"/>
    <w:rsid w:val="007F39EC"/>
    <w:rsid w:val="007F5C03"/>
    <w:rsid w:val="0080083A"/>
    <w:rsid w:val="0080298D"/>
    <w:rsid w:val="008037D6"/>
    <w:rsid w:val="00806044"/>
    <w:rsid w:val="0080726E"/>
    <w:rsid w:val="00810900"/>
    <w:rsid w:val="00815B8D"/>
    <w:rsid w:val="00825C1A"/>
    <w:rsid w:val="0082621A"/>
    <w:rsid w:val="00830466"/>
    <w:rsid w:val="008320AC"/>
    <w:rsid w:val="008330D9"/>
    <w:rsid w:val="00833220"/>
    <w:rsid w:val="008334C9"/>
    <w:rsid w:val="0083594E"/>
    <w:rsid w:val="008359FA"/>
    <w:rsid w:val="00836579"/>
    <w:rsid w:val="00837BC2"/>
    <w:rsid w:val="00840397"/>
    <w:rsid w:val="00841694"/>
    <w:rsid w:val="008454FC"/>
    <w:rsid w:val="0084629C"/>
    <w:rsid w:val="008473DB"/>
    <w:rsid w:val="00847D4D"/>
    <w:rsid w:val="00851DA3"/>
    <w:rsid w:val="008535F5"/>
    <w:rsid w:val="00855B20"/>
    <w:rsid w:val="00856961"/>
    <w:rsid w:val="00857EF2"/>
    <w:rsid w:val="00860A18"/>
    <w:rsid w:val="00860D8D"/>
    <w:rsid w:val="0086250D"/>
    <w:rsid w:val="008627AF"/>
    <w:rsid w:val="00865BDB"/>
    <w:rsid w:val="00867E4F"/>
    <w:rsid w:val="00870902"/>
    <w:rsid w:val="00870D70"/>
    <w:rsid w:val="008720F3"/>
    <w:rsid w:val="008816A8"/>
    <w:rsid w:val="00881E11"/>
    <w:rsid w:val="00883E9C"/>
    <w:rsid w:val="00886910"/>
    <w:rsid w:val="00886D6F"/>
    <w:rsid w:val="00887DB8"/>
    <w:rsid w:val="0089018E"/>
    <w:rsid w:val="00893A10"/>
    <w:rsid w:val="008944D1"/>
    <w:rsid w:val="008970A7"/>
    <w:rsid w:val="008975C0"/>
    <w:rsid w:val="00897842"/>
    <w:rsid w:val="008A4560"/>
    <w:rsid w:val="008A5B3F"/>
    <w:rsid w:val="008A6555"/>
    <w:rsid w:val="008A69B7"/>
    <w:rsid w:val="008A7939"/>
    <w:rsid w:val="008B41DD"/>
    <w:rsid w:val="008B4838"/>
    <w:rsid w:val="008B4B14"/>
    <w:rsid w:val="008B4DED"/>
    <w:rsid w:val="008B57A2"/>
    <w:rsid w:val="008B5D28"/>
    <w:rsid w:val="008B5F2A"/>
    <w:rsid w:val="008B6C5A"/>
    <w:rsid w:val="008B74BA"/>
    <w:rsid w:val="008C209C"/>
    <w:rsid w:val="008C47F7"/>
    <w:rsid w:val="008C484A"/>
    <w:rsid w:val="008C7BAB"/>
    <w:rsid w:val="008D2423"/>
    <w:rsid w:val="008D35D7"/>
    <w:rsid w:val="008D3606"/>
    <w:rsid w:val="008D7DEF"/>
    <w:rsid w:val="008D7E32"/>
    <w:rsid w:val="008E090B"/>
    <w:rsid w:val="008E7BF0"/>
    <w:rsid w:val="008E7CF4"/>
    <w:rsid w:val="008F29D2"/>
    <w:rsid w:val="008F6B64"/>
    <w:rsid w:val="008F7681"/>
    <w:rsid w:val="009026CD"/>
    <w:rsid w:val="00902ED1"/>
    <w:rsid w:val="009102E0"/>
    <w:rsid w:val="00910A58"/>
    <w:rsid w:val="00910D73"/>
    <w:rsid w:val="009148F8"/>
    <w:rsid w:val="0091588B"/>
    <w:rsid w:val="00915DB6"/>
    <w:rsid w:val="0092070B"/>
    <w:rsid w:val="00922FBC"/>
    <w:rsid w:val="00926887"/>
    <w:rsid w:val="00927217"/>
    <w:rsid w:val="00930D28"/>
    <w:rsid w:val="00936F94"/>
    <w:rsid w:val="00940AF4"/>
    <w:rsid w:val="009430D2"/>
    <w:rsid w:val="00944ED2"/>
    <w:rsid w:val="009509AE"/>
    <w:rsid w:val="009511B0"/>
    <w:rsid w:val="009574FB"/>
    <w:rsid w:val="00962846"/>
    <w:rsid w:val="00964383"/>
    <w:rsid w:val="0096673F"/>
    <w:rsid w:val="00967788"/>
    <w:rsid w:val="0096785A"/>
    <w:rsid w:val="009766AC"/>
    <w:rsid w:val="00980965"/>
    <w:rsid w:val="0098155E"/>
    <w:rsid w:val="00986133"/>
    <w:rsid w:val="00987BC8"/>
    <w:rsid w:val="00991E21"/>
    <w:rsid w:val="0099209B"/>
    <w:rsid w:val="009954DA"/>
    <w:rsid w:val="009971B6"/>
    <w:rsid w:val="009975D7"/>
    <w:rsid w:val="0099769F"/>
    <w:rsid w:val="009A01B2"/>
    <w:rsid w:val="009A3534"/>
    <w:rsid w:val="009A40AE"/>
    <w:rsid w:val="009A4641"/>
    <w:rsid w:val="009A4BF3"/>
    <w:rsid w:val="009B0ECF"/>
    <w:rsid w:val="009B360A"/>
    <w:rsid w:val="009B51D2"/>
    <w:rsid w:val="009B7CAC"/>
    <w:rsid w:val="009B7D18"/>
    <w:rsid w:val="009C17DE"/>
    <w:rsid w:val="009C2375"/>
    <w:rsid w:val="009C2CBC"/>
    <w:rsid w:val="009C47CD"/>
    <w:rsid w:val="009C5A21"/>
    <w:rsid w:val="009C78A9"/>
    <w:rsid w:val="009D0DDC"/>
    <w:rsid w:val="009D55AA"/>
    <w:rsid w:val="009D7A6E"/>
    <w:rsid w:val="009D7F12"/>
    <w:rsid w:val="009E0D20"/>
    <w:rsid w:val="009E2BFB"/>
    <w:rsid w:val="009E59AB"/>
    <w:rsid w:val="009E5B65"/>
    <w:rsid w:val="009E794B"/>
    <w:rsid w:val="009F1F0D"/>
    <w:rsid w:val="009F3E08"/>
    <w:rsid w:val="009F7BA6"/>
    <w:rsid w:val="00A039EA"/>
    <w:rsid w:val="00A06957"/>
    <w:rsid w:val="00A077B6"/>
    <w:rsid w:val="00A16681"/>
    <w:rsid w:val="00A211F6"/>
    <w:rsid w:val="00A21385"/>
    <w:rsid w:val="00A22897"/>
    <w:rsid w:val="00A242E9"/>
    <w:rsid w:val="00A27046"/>
    <w:rsid w:val="00A35BAC"/>
    <w:rsid w:val="00A36CB4"/>
    <w:rsid w:val="00A431B8"/>
    <w:rsid w:val="00A437A7"/>
    <w:rsid w:val="00A51162"/>
    <w:rsid w:val="00A5241A"/>
    <w:rsid w:val="00A52730"/>
    <w:rsid w:val="00A54F88"/>
    <w:rsid w:val="00A579E0"/>
    <w:rsid w:val="00A57DD2"/>
    <w:rsid w:val="00A60C84"/>
    <w:rsid w:val="00A61EAC"/>
    <w:rsid w:val="00A6248A"/>
    <w:rsid w:val="00A655D9"/>
    <w:rsid w:val="00A6601A"/>
    <w:rsid w:val="00A66869"/>
    <w:rsid w:val="00A6791D"/>
    <w:rsid w:val="00A67CBE"/>
    <w:rsid w:val="00A7324D"/>
    <w:rsid w:val="00A810A4"/>
    <w:rsid w:val="00A85FD2"/>
    <w:rsid w:val="00A863FC"/>
    <w:rsid w:val="00A8658B"/>
    <w:rsid w:val="00A866E0"/>
    <w:rsid w:val="00A87310"/>
    <w:rsid w:val="00A8763F"/>
    <w:rsid w:val="00AA0201"/>
    <w:rsid w:val="00AA095F"/>
    <w:rsid w:val="00AA1E54"/>
    <w:rsid w:val="00AA55B2"/>
    <w:rsid w:val="00AA634C"/>
    <w:rsid w:val="00AA7F52"/>
    <w:rsid w:val="00AB0628"/>
    <w:rsid w:val="00AB1D82"/>
    <w:rsid w:val="00AB24C5"/>
    <w:rsid w:val="00AB3500"/>
    <w:rsid w:val="00AB5825"/>
    <w:rsid w:val="00AB7E68"/>
    <w:rsid w:val="00AC1FDF"/>
    <w:rsid w:val="00AC2A5F"/>
    <w:rsid w:val="00AC4ED5"/>
    <w:rsid w:val="00AC77BF"/>
    <w:rsid w:val="00AD001A"/>
    <w:rsid w:val="00AD2F22"/>
    <w:rsid w:val="00AD4974"/>
    <w:rsid w:val="00AD5932"/>
    <w:rsid w:val="00AD6C3D"/>
    <w:rsid w:val="00AE298A"/>
    <w:rsid w:val="00AE2B83"/>
    <w:rsid w:val="00AE335C"/>
    <w:rsid w:val="00AE339D"/>
    <w:rsid w:val="00AE53C7"/>
    <w:rsid w:val="00AE58CD"/>
    <w:rsid w:val="00AF0A3C"/>
    <w:rsid w:val="00AF1664"/>
    <w:rsid w:val="00AF3810"/>
    <w:rsid w:val="00AF72E1"/>
    <w:rsid w:val="00AF75BE"/>
    <w:rsid w:val="00B00207"/>
    <w:rsid w:val="00B00FFD"/>
    <w:rsid w:val="00B05EF6"/>
    <w:rsid w:val="00B06784"/>
    <w:rsid w:val="00B06BE2"/>
    <w:rsid w:val="00B073A4"/>
    <w:rsid w:val="00B07A8D"/>
    <w:rsid w:val="00B109A3"/>
    <w:rsid w:val="00B12789"/>
    <w:rsid w:val="00B14281"/>
    <w:rsid w:val="00B156DA"/>
    <w:rsid w:val="00B16604"/>
    <w:rsid w:val="00B177D4"/>
    <w:rsid w:val="00B2168B"/>
    <w:rsid w:val="00B217F5"/>
    <w:rsid w:val="00B23190"/>
    <w:rsid w:val="00B2344D"/>
    <w:rsid w:val="00B240EF"/>
    <w:rsid w:val="00B26184"/>
    <w:rsid w:val="00B264E7"/>
    <w:rsid w:val="00B30D13"/>
    <w:rsid w:val="00B35EC7"/>
    <w:rsid w:val="00B40115"/>
    <w:rsid w:val="00B41A66"/>
    <w:rsid w:val="00B4285B"/>
    <w:rsid w:val="00B43B9D"/>
    <w:rsid w:val="00B46667"/>
    <w:rsid w:val="00B47074"/>
    <w:rsid w:val="00B54BE7"/>
    <w:rsid w:val="00B613BF"/>
    <w:rsid w:val="00B66663"/>
    <w:rsid w:val="00B72E35"/>
    <w:rsid w:val="00B7416F"/>
    <w:rsid w:val="00B74FD4"/>
    <w:rsid w:val="00B76611"/>
    <w:rsid w:val="00B83F70"/>
    <w:rsid w:val="00B84127"/>
    <w:rsid w:val="00B86C25"/>
    <w:rsid w:val="00B87F84"/>
    <w:rsid w:val="00B905E8"/>
    <w:rsid w:val="00B90634"/>
    <w:rsid w:val="00B961E0"/>
    <w:rsid w:val="00BA00D1"/>
    <w:rsid w:val="00BA1E18"/>
    <w:rsid w:val="00BB2264"/>
    <w:rsid w:val="00BB2958"/>
    <w:rsid w:val="00BB44FD"/>
    <w:rsid w:val="00BB555F"/>
    <w:rsid w:val="00BC1608"/>
    <w:rsid w:val="00BC4807"/>
    <w:rsid w:val="00BC748F"/>
    <w:rsid w:val="00BD0834"/>
    <w:rsid w:val="00BD116C"/>
    <w:rsid w:val="00BD3CD7"/>
    <w:rsid w:val="00BE2702"/>
    <w:rsid w:val="00BE4F86"/>
    <w:rsid w:val="00BE6D2A"/>
    <w:rsid w:val="00BE767D"/>
    <w:rsid w:val="00BF015E"/>
    <w:rsid w:val="00BF13AE"/>
    <w:rsid w:val="00BF4D1B"/>
    <w:rsid w:val="00BF6C8C"/>
    <w:rsid w:val="00BF711E"/>
    <w:rsid w:val="00C00CA0"/>
    <w:rsid w:val="00C03067"/>
    <w:rsid w:val="00C10437"/>
    <w:rsid w:val="00C10991"/>
    <w:rsid w:val="00C12740"/>
    <w:rsid w:val="00C137C9"/>
    <w:rsid w:val="00C25539"/>
    <w:rsid w:val="00C27B4C"/>
    <w:rsid w:val="00C35746"/>
    <w:rsid w:val="00C40D68"/>
    <w:rsid w:val="00C4148E"/>
    <w:rsid w:val="00C505F6"/>
    <w:rsid w:val="00C50908"/>
    <w:rsid w:val="00C511D0"/>
    <w:rsid w:val="00C52595"/>
    <w:rsid w:val="00C55F22"/>
    <w:rsid w:val="00C63DF7"/>
    <w:rsid w:val="00C63ECB"/>
    <w:rsid w:val="00C663F8"/>
    <w:rsid w:val="00C6707A"/>
    <w:rsid w:val="00C72B9A"/>
    <w:rsid w:val="00C74A0E"/>
    <w:rsid w:val="00C804A8"/>
    <w:rsid w:val="00C933FD"/>
    <w:rsid w:val="00C96981"/>
    <w:rsid w:val="00CA03FF"/>
    <w:rsid w:val="00CA0B3B"/>
    <w:rsid w:val="00CA0FC2"/>
    <w:rsid w:val="00CA36FF"/>
    <w:rsid w:val="00CA4CD3"/>
    <w:rsid w:val="00CB5B95"/>
    <w:rsid w:val="00CB6695"/>
    <w:rsid w:val="00CC4A78"/>
    <w:rsid w:val="00CC6EEE"/>
    <w:rsid w:val="00CC6FAF"/>
    <w:rsid w:val="00CD1A19"/>
    <w:rsid w:val="00CD4888"/>
    <w:rsid w:val="00CE1C0B"/>
    <w:rsid w:val="00CE2CA4"/>
    <w:rsid w:val="00CE3634"/>
    <w:rsid w:val="00CE6EC9"/>
    <w:rsid w:val="00CE7B61"/>
    <w:rsid w:val="00CF2167"/>
    <w:rsid w:val="00CF3620"/>
    <w:rsid w:val="00CF3892"/>
    <w:rsid w:val="00CF4C2C"/>
    <w:rsid w:val="00CF5F34"/>
    <w:rsid w:val="00CF73A8"/>
    <w:rsid w:val="00D02CED"/>
    <w:rsid w:val="00D03D82"/>
    <w:rsid w:val="00D040D3"/>
    <w:rsid w:val="00D07EBB"/>
    <w:rsid w:val="00D140EF"/>
    <w:rsid w:val="00D15758"/>
    <w:rsid w:val="00D20AFC"/>
    <w:rsid w:val="00D245DB"/>
    <w:rsid w:val="00D31A5B"/>
    <w:rsid w:val="00D32E6D"/>
    <w:rsid w:val="00D36A43"/>
    <w:rsid w:val="00D36CB9"/>
    <w:rsid w:val="00D3772D"/>
    <w:rsid w:val="00D42B62"/>
    <w:rsid w:val="00D436D5"/>
    <w:rsid w:val="00D43858"/>
    <w:rsid w:val="00D46F8A"/>
    <w:rsid w:val="00D47697"/>
    <w:rsid w:val="00D53E13"/>
    <w:rsid w:val="00D54C41"/>
    <w:rsid w:val="00D55ECF"/>
    <w:rsid w:val="00D61924"/>
    <w:rsid w:val="00D642EC"/>
    <w:rsid w:val="00D65139"/>
    <w:rsid w:val="00D678F6"/>
    <w:rsid w:val="00D67DA3"/>
    <w:rsid w:val="00D7022B"/>
    <w:rsid w:val="00D7058E"/>
    <w:rsid w:val="00D70F38"/>
    <w:rsid w:val="00D730DB"/>
    <w:rsid w:val="00D733EE"/>
    <w:rsid w:val="00D77AE7"/>
    <w:rsid w:val="00D84B89"/>
    <w:rsid w:val="00D92EBF"/>
    <w:rsid w:val="00D936BD"/>
    <w:rsid w:val="00D96311"/>
    <w:rsid w:val="00D9721B"/>
    <w:rsid w:val="00DA4365"/>
    <w:rsid w:val="00DB0860"/>
    <w:rsid w:val="00DB249D"/>
    <w:rsid w:val="00DB53A6"/>
    <w:rsid w:val="00DB63B9"/>
    <w:rsid w:val="00DC04FC"/>
    <w:rsid w:val="00DC2979"/>
    <w:rsid w:val="00DC5627"/>
    <w:rsid w:val="00DD007C"/>
    <w:rsid w:val="00DD04B8"/>
    <w:rsid w:val="00DD053C"/>
    <w:rsid w:val="00DD2394"/>
    <w:rsid w:val="00DD6268"/>
    <w:rsid w:val="00DE107A"/>
    <w:rsid w:val="00DE1CF3"/>
    <w:rsid w:val="00DE2470"/>
    <w:rsid w:val="00DE3053"/>
    <w:rsid w:val="00DF465E"/>
    <w:rsid w:val="00E0381A"/>
    <w:rsid w:val="00E03DAA"/>
    <w:rsid w:val="00E05B1D"/>
    <w:rsid w:val="00E07328"/>
    <w:rsid w:val="00E079FF"/>
    <w:rsid w:val="00E07B54"/>
    <w:rsid w:val="00E13E95"/>
    <w:rsid w:val="00E145E8"/>
    <w:rsid w:val="00E4339D"/>
    <w:rsid w:val="00E45069"/>
    <w:rsid w:val="00E501D4"/>
    <w:rsid w:val="00E5111A"/>
    <w:rsid w:val="00E55DA7"/>
    <w:rsid w:val="00E62340"/>
    <w:rsid w:val="00E70EF4"/>
    <w:rsid w:val="00E74F29"/>
    <w:rsid w:val="00E813D0"/>
    <w:rsid w:val="00E82586"/>
    <w:rsid w:val="00E84F87"/>
    <w:rsid w:val="00E94428"/>
    <w:rsid w:val="00E967A9"/>
    <w:rsid w:val="00EA1FCE"/>
    <w:rsid w:val="00EA3261"/>
    <w:rsid w:val="00EA4520"/>
    <w:rsid w:val="00EA4542"/>
    <w:rsid w:val="00EB07CA"/>
    <w:rsid w:val="00EB1F5F"/>
    <w:rsid w:val="00EB36E8"/>
    <w:rsid w:val="00EB57C6"/>
    <w:rsid w:val="00EB6884"/>
    <w:rsid w:val="00EC3EB9"/>
    <w:rsid w:val="00EC7D9E"/>
    <w:rsid w:val="00ED631A"/>
    <w:rsid w:val="00EE1F45"/>
    <w:rsid w:val="00EE3BC1"/>
    <w:rsid w:val="00EE42E3"/>
    <w:rsid w:val="00EE4309"/>
    <w:rsid w:val="00EE5D35"/>
    <w:rsid w:val="00EF0E90"/>
    <w:rsid w:val="00EF333B"/>
    <w:rsid w:val="00EF3B54"/>
    <w:rsid w:val="00EF5D80"/>
    <w:rsid w:val="00EF7570"/>
    <w:rsid w:val="00F001BC"/>
    <w:rsid w:val="00F041E7"/>
    <w:rsid w:val="00F0436D"/>
    <w:rsid w:val="00F05C68"/>
    <w:rsid w:val="00F06A13"/>
    <w:rsid w:val="00F20326"/>
    <w:rsid w:val="00F22830"/>
    <w:rsid w:val="00F2308B"/>
    <w:rsid w:val="00F231F7"/>
    <w:rsid w:val="00F23C54"/>
    <w:rsid w:val="00F23E20"/>
    <w:rsid w:val="00F261B0"/>
    <w:rsid w:val="00F278CF"/>
    <w:rsid w:val="00F30FEA"/>
    <w:rsid w:val="00F35683"/>
    <w:rsid w:val="00F44768"/>
    <w:rsid w:val="00F454F4"/>
    <w:rsid w:val="00F51AF9"/>
    <w:rsid w:val="00F54A3B"/>
    <w:rsid w:val="00F552BB"/>
    <w:rsid w:val="00F557F4"/>
    <w:rsid w:val="00F56AB0"/>
    <w:rsid w:val="00F576E0"/>
    <w:rsid w:val="00F577CE"/>
    <w:rsid w:val="00F5784F"/>
    <w:rsid w:val="00F57F7E"/>
    <w:rsid w:val="00F60A62"/>
    <w:rsid w:val="00F6728D"/>
    <w:rsid w:val="00F67AC5"/>
    <w:rsid w:val="00F727F9"/>
    <w:rsid w:val="00F743EE"/>
    <w:rsid w:val="00F74874"/>
    <w:rsid w:val="00F76B96"/>
    <w:rsid w:val="00F86B46"/>
    <w:rsid w:val="00F90679"/>
    <w:rsid w:val="00F917A6"/>
    <w:rsid w:val="00F961CA"/>
    <w:rsid w:val="00F96530"/>
    <w:rsid w:val="00FA07CE"/>
    <w:rsid w:val="00FA160F"/>
    <w:rsid w:val="00FA1AB5"/>
    <w:rsid w:val="00FA2212"/>
    <w:rsid w:val="00FA2A2D"/>
    <w:rsid w:val="00FA45EB"/>
    <w:rsid w:val="00FA52A8"/>
    <w:rsid w:val="00FA6E46"/>
    <w:rsid w:val="00FA7AFA"/>
    <w:rsid w:val="00FB17B0"/>
    <w:rsid w:val="00FB27D1"/>
    <w:rsid w:val="00FB7BC6"/>
    <w:rsid w:val="00FC03B5"/>
    <w:rsid w:val="00FC0F47"/>
    <w:rsid w:val="00FC3EF2"/>
    <w:rsid w:val="00FC4AFC"/>
    <w:rsid w:val="00FC5F89"/>
    <w:rsid w:val="00FC6B43"/>
    <w:rsid w:val="00FD2902"/>
    <w:rsid w:val="00FD34A6"/>
    <w:rsid w:val="00FD589B"/>
    <w:rsid w:val="00FD5D17"/>
    <w:rsid w:val="00FD6086"/>
    <w:rsid w:val="00FD612F"/>
    <w:rsid w:val="00FD74A5"/>
    <w:rsid w:val="00FE1537"/>
    <w:rsid w:val="00FE2C47"/>
    <w:rsid w:val="00FE4A1F"/>
    <w:rsid w:val="00FE5E6A"/>
    <w:rsid w:val="00FF00E8"/>
    <w:rsid w:val="00FF0CE6"/>
    <w:rsid w:val="00FF2270"/>
    <w:rsid w:val="00FF2E43"/>
    <w:rsid w:val="00FF4187"/>
    <w:rsid w:val="00FF5E9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fillcolor="blue">
      <v:fill color="blue"/>
    </o:shapedefaults>
    <o:shapelayout v:ext="edit">
      <o:idmap v:ext="edit" data="2"/>
    </o:shapelayout>
  </w:shapeDefaults>
  <w:decimalSymbol w:val=","/>
  <w:listSeparator w:val=";"/>
  <w14:docId w14:val="65BE4787"/>
  <w15:chartTrackingRefBased/>
  <w15:docId w15:val="{03601114-09A1-4047-833E-1F5A3B35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e"/>
    <w:basedOn w:val="Normal"/>
    <w:next w:val="Normal"/>
    <w:qFormat/>
    <w:pPr>
      <w:keepNext/>
      <w:numPr>
        <w:numId w:val="3"/>
      </w:numPr>
      <w:shd w:val="pct12" w:color="auto" w:fill="FFFFFF"/>
      <w:tabs>
        <w:tab w:val="clear" w:pos="1440"/>
        <w:tab w:val="num" w:pos="2880"/>
      </w:tabs>
      <w:spacing w:before="480" w:after="240"/>
      <w:ind w:left="1440"/>
      <w:jc w:val="both"/>
      <w:outlineLvl w:val="0"/>
    </w:pPr>
    <w:rPr>
      <w:rFonts w:ascii="Arial" w:hAnsi="Arial"/>
      <w:b/>
      <w:smallCaps/>
      <w:sz w:val="20"/>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qFormat/>
    <w:pPr>
      <w:keepNext/>
      <w:spacing w:before="120" w:after="240"/>
      <w:jc w:val="both"/>
      <w:outlineLvl w:val="1"/>
    </w:pPr>
    <w:rPr>
      <w:rFonts w:ascii="Arial" w:hAnsi="Arial"/>
      <w:b/>
      <w:sz w:val="20"/>
      <w:u w:val="single"/>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Normal"/>
    <w:qFormat/>
    <w:pPr>
      <w:keepNext/>
      <w:numPr>
        <w:ilvl w:val="2"/>
        <w:numId w:val="3"/>
      </w:numPr>
      <w:spacing w:after="120"/>
      <w:jc w:val="both"/>
      <w:outlineLvl w:val="2"/>
    </w:pPr>
    <w:rPr>
      <w:rFonts w:ascii="Arial" w:hAnsi="Arial"/>
      <w:i/>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Normal"/>
    <w:qFormat/>
    <w:pPr>
      <w:keepNext/>
      <w:numPr>
        <w:ilvl w:val="3"/>
        <w:numId w:val="3"/>
      </w:numPr>
      <w:jc w:val="both"/>
      <w:outlineLvl w:val="3"/>
    </w:pPr>
    <w:rPr>
      <w:rFonts w:ascii="Arial" w:hAnsi="Arial" w:cs="Arial"/>
      <w:i/>
      <w:iCs/>
      <w:sz w:val="20"/>
    </w:rPr>
  </w:style>
  <w:style w:type="paragraph" w:styleId="Titre5">
    <w:name w:val="heading 5"/>
    <w:basedOn w:val="Normal"/>
    <w:next w:val="Normal"/>
    <w:qFormat/>
    <w:pPr>
      <w:keepNext/>
      <w:numPr>
        <w:ilvl w:val="4"/>
        <w:numId w:val="3"/>
      </w:numPr>
      <w:jc w:val="center"/>
      <w:outlineLvl w:val="4"/>
    </w:pPr>
    <w:rPr>
      <w:rFonts w:ascii="Arial" w:hAnsi="Arial" w:cs="Arial"/>
      <w:b/>
      <w:bCs/>
      <w:sz w:val="20"/>
    </w:rPr>
  </w:style>
  <w:style w:type="paragraph" w:styleId="Titre6">
    <w:name w:val="heading 6"/>
    <w:aliases w:val="Annexe 1"/>
    <w:basedOn w:val="Normal"/>
    <w:next w:val="Normal"/>
    <w:qFormat/>
    <w:pPr>
      <w:keepNext/>
      <w:numPr>
        <w:ilvl w:val="5"/>
        <w:numId w:val="3"/>
      </w:numPr>
      <w:jc w:val="center"/>
      <w:outlineLvl w:val="5"/>
    </w:pPr>
    <w:rPr>
      <w:rFonts w:ascii="Arial" w:hAnsi="Arial"/>
      <w:b/>
      <w:sz w:val="20"/>
    </w:rPr>
  </w:style>
  <w:style w:type="paragraph" w:styleId="Titre7">
    <w:name w:val="heading 7"/>
    <w:aliases w:val="Annexe2"/>
    <w:basedOn w:val="Normal"/>
    <w:next w:val="Normal"/>
    <w:qFormat/>
    <w:pPr>
      <w:numPr>
        <w:ilvl w:val="6"/>
        <w:numId w:val="3"/>
      </w:numPr>
      <w:spacing w:before="240" w:after="60"/>
      <w:outlineLvl w:val="6"/>
    </w:pPr>
    <w:rPr>
      <w:rFonts w:ascii="Arial" w:hAnsi="Arial"/>
      <w:sz w:val="20"/>
    </w:rPr>
  </w:style>
  <w:style w:type="paragraph" w:styleId="Titre8">
    <w:name w:val="heading 8"/>
    <w:aliases w:val="Annexe3"/>
    <w:basedOn w:val="Normal"/>
    <w:next w:val="Normal"/>
    <w:qFormat/>
    <w:pPr>
      <w:numPr>
        <w:ilvl w:val="7"/>
        <w:numId w:val="3"/>
      </w:numPr>
      <w:spacing w:before="240" w:after="60"/>
      <w:outlineLvl w:val="7"/>
    </w:pPr>
    <w:rPr>
      <w:rFonts w:ascii="Arial" w:hAnsi="Arial"/>
      <w:i/>
      <w:sz w:val="20"/>
    </w:rPr>
  </w:style>
  <w:style w:type="paragraph" w:styleId="Titre9">
    <w:name w:val="heading 9"/>
    <w:aliases w:val="Annexe4,Titre 10"/>
    <w:basedOn w:val="Normal"/>
    <w:next w:val="Normal"/>
    <w:qFormat/>
    <w:pPr>
      <w:numPr>
        <w:ilvl w:val="8"/>
        <w:numId w:val="3"/>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rFonts w:ascii="Arial" w:hAnsi="Arial"/>
    </w:rPr>
  </w:style>
  <w:style w:type="paragraph" w:styleId="Corpsdetexte2">
    <w:name w:val="Body Text 2"/>
    <w:basedOn w:val="Normal"/>
    <w:rPr>
      <w:rFonts w:ascii="Arial" w:hAnsi="Arial" w:cs="Arial"/>
      <w:sz w:val="20"/>
    </w:rPr>
  </w:style>
  <w:style w:type="paragraph" w:styleId="Retraitcorpsdetexte">
    <w:name w:val="Body Text Indent"/>
    <w:basedOn w:val="Normal"/>
    <w:pPr>
      <w:ind w:left="66"/>
    </w:pPr>
    <w:rPr>
      <w:rFonts w:ascii="Arial" w:hAnsi="Arial" w:cs="Arial"/>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3">
    <w:name w:val="Body Text 3"/>
    <w:basedOn w:val="Normal"/>
    <w:pPr>
      <w:jc w:val="both"/>
    </w:pPr>
    <w:rPr>
      <w:rFonts w:ascii="Arial" w:hAnsi="Arial"/>
      <w:sz w:val="22"/>
    </w:rPr>
  </w:style>
  <w:style w:type="paragraph" w:styleId="Retraitcorpsdetexte2">
    <w:name w:val="Body Text Indent 2"/>
    <w:basedOn w:val="Normal"/>
    <w:pPr>
      <w:tabs>
        <w:tab w:val="left" w:pos="1260"/>
      </w:tabs>
      <w:ind w:left="1260"/>
      <w:jc w:val="both"/>
    </w:pPr>
    <w:rPr>
      <w:rFonts w:ascii="Arial" w:hAnsi="Arial"/>
      <w:sz w:val="22"/>
    </w:rPr>
  </w:style>
  <w:style w:type="paragraph" w:styleId="Titre">
    <w:name w:val="Title"/>
    <w:basedOn w:val="Normal"/>
    <w:qFormat/>
    <w:pPr>
      <w:jc w:val="center"/>
    </w:pPr>
    <w:rPr>
      <w:rFonts w:ascii="Arial" w:hAnsi="Arial"/>
      <w:b/>
      <w:sz w:val="28"/>
    </w:rPr>
  </w:style>
  <w:style w:type="paragraph" w:customStyle="1" w:styleId="Corps">
    <w:name w:val="Corps"/>
    <w:basedOn w:val="Normal"/>
    <w:pPr>
      <w:spacing w:after="280" w:line="280" w:lineRule="atLeast"/>
      <w:ind w:firstLine="567"/>
      <w:jc w:val="both"/>
    </w:pPr>
    <w:rPr>
      <w:rFonts w:ascii="Helv" w:hAnsi="Helv"/>
    </w:rPr>
  </w:style>
  <w:style w:type="paragraph" w:styleId="Notedebasdepage">
    <w:name w:val="footnote text"/>
    <w:basedOn w:val="Normal"/>
    <w:semiHidden/>
  </w:style>
  <w:style w:type="paragraph" w:styleId="Commentaire">
    <w:name w:val="annotation text"/>
    <w:basedOn w:val="Normal"/>
    <w:semiHidden/>
    <w:rPr>
      <w:rFonts w:ascii="Trebuchet MS" w:hAnsi="Trebuchet MS"/>
      <w:noProof/>
      <w:color w:val="000000"/>
      <w:sz w:val="22"/>
    </w:rPr>
  </w:style>
  <w:style w:type="paragraph" w:styleId="Explorateurdedocuments">
    <w:name w:val="Document Map"/>
    <w:basedOn w:val="Normal"/>
    <w:semiHidden/>
    <w:pPr>
      <w:shd w:val="clear" w:color="auto" w:fill="000080"/>
    </w:pPr>
    <w:rPr>
      <w:rFonts w:ascii="Tahoma" w:hAnsi="Tahoma"/>
    </w:rPr>
  </w:style>
  <w:style w:type="paragraph" w:customStyle="1" w:styleId="Chapitre">
    <w:name w:val="Chapitre"/>
    <w:basedOn w:val="Normal"/>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pPr>
      <w:tabs>
        <w:tab w:val="left" w:pos="6048"/>
      </w:tabs>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P1">
    <w:name w:val="P1"/>
    <w:basedOn w:val="Normal"/>
    <w:pPr>
      <w:spacing w:after="240" w:line="240" w:lineRule="exact"/>
      <w:jc w:val="both"/>
    </w:pPr>
    <w:rPr>
      <w:rFonts w:ascii="Arial" w:hAnsi="Arial"/>
      <w:sz w:val="22"/>
    </w:rPr>
  </w:style>
  <w:style w:type="paragraph" w:customStyle="1" w:styleId="Texteretrait1">
    <w:name w:val="Texte retrait 1"/>
    <w:basedOn w:val="Normal"/>
    <w:pPr>
      <w:numPr>
        <w:numId w:val="4"/>
      </w:numPr>
      <w:tabs>
        <w:tab w:val="clear" w:pos="360"/>
        <w:tab w:val="num" w:pos="709"/>
      </w:tabs>
      <w:ind w:left="709"/>
      <w:jc w:val="both"/>
    </w:pPr>
    <w:rPr>
      <w:rFonts w:ascii="Arial" w:hAnsi="Arial"/>
      <w:sz w:val="22"/>
    </w:rPr>
  </w:style>
  <w:style w:type="paragraph" w:customStyle="1" w:styleId="Texte">
    <w:name w:val="Texte"/>
    <w:basedOn w:val="Normal"/>
    <w:pPr>
      <w:spacing w:before="200"/>
      <w:jc w:val="both"/>
    </w:pPr>
    <w:rPr>
      <w:rFonts w:ascii="Arial" w:hAnsi="Arial"/>
      <w:sz w:val="22"/>
    </w:rPr>
  </w:style>
  <w:style w:type="paragraph" w:customStyle="1" w:styleId="Textepoint">
    <w:name w:val="Texte point"/>
    <w:basedOn w:val="Normal"/>
    <w:pPr>
      <w:numPr>
        <w:numId w:val="5"/>
      </w:numPr>
      <w:spacing w:before="200"/>
      <w:ind w:left="357" w:hanging="357"/>
      <w:jc w:val="both"/>
    </w:pPr>
    <w:rPr>
      <w:rFonts w:ascii="Arial" w:hAnsi="Arial"/>
      <w:sz w:val="22"/>
    </w:rPr>
  </w:style>
  <w:style w:type="paragraph" w:styleId="Textedebulles">
    <w:name w:val="Balloon Text"/>
    <w:basedOn w:val="Normal"/>
    <w:semiHidden/>
    <w:rsid w:val="00FF4187"/>
    <w:rPr>
      <w:rFonts w:ascii="Tahoma" w:hAnsi="Tahoma" w:cs="Tahoma"/>
      <w:sz w:val="16"/>
      <w:szCs w:val="16"/>
    </w:rPr>
  </w:style>
  <w:style w:type="character" w:styleId="Lienhypertexte">
    <w:name w:val="Hyperlink"/>
    <w:rsid w:val="006000DA"/>
    <w:rPr>
      <w:color w:val="0000FF"/>
      <w:u w:val="single"/>
    </w:rPr>
  </w:style>
  <w:style w:type="character" w:styleId="Accentuation">
    <w:name w:val="Emphasis"/>
    <w:qFormat/>
    <w:rsid w:val="005B7222"/>
    <w:rPr>
      <w:i/>
    </w:rPr>
  </w:style>
  <w:style w:type="character" w:styleId="Marquedecommentaire">
    <w:name w:val="annotation reference"/>
    <w:uiPriority w:val="99"/>
    <w:rsid w:val="00EB57C6"/>
    <w:rPr>
      <w:sz w:val="16"/>
      <w:szCs w:val="16"/>
    </w:rPr>
  </w:style>
  <w:style w:type="paragraph" w:styleId="Objetducommentaire">
    <w:name w:val="annotation subject"/>
    <w:basedOn w:val="Commentaire"/>
    <w:next w:val="Commentaire"/>
    <w:semiHidden/>
    <w:rsid w:val="00EB57C6"/>
    <w:rPr>
      <w:rFonts w:ascii="Times New Roman" w:hAnsi="Times New Roman"/>
      <w:b/>
      <w:bCs/>
      <w:noProof w:val="0"/>
      <w:color w:val="auto"/>
      <w:sz w:val="20"/>
      <w:szCs w:val="20"/>
    </w:rPr>
  </w:style>
  <w:style w:type="paragraph" w:customStyle="1" w:styleId="Normalsolidaire">
    <w:name w:val="Normal solidaire"/>
    <w:basedOn w:val="Normal"/>
    <w:rsid w:val="00926887"/>
    <w:pPr>
      <w:spacing w:before="180" w:after="120"/>
      <w:jc w:val="both"/>
    </w:pPr>
    <w:rPr>
      <w:rFonts w:ascii="Arial" w:hAnsi="Arial"/>
      <w:sz w:val="20"/>
      <w:szCs w:val="20"/>
    </w:rPr>
  </w:style>
  <w:style w:type="paragraph" w:customStyle="1" w:styleId="Titre1H1l1Titre1l1toc1I1Titre1-1h1Heading1Arial14FettArial14Fett1Arial14Fett2Titre11t1T1Titre1t1t1T1FonctiondOptivityHead1Head11Head12Head111Head13Head112Head14Head113Head15Head114">
    <w:name w:val="Titre 1.H1.l1.Titre1.l1+toc 1.I1.Titre 1-1.h1.Heading 1.Arial 14 Fett.Arial 14 Fett1.Arial 14 Fett2.Titre 11.t1.T1.Titre 1.t1.t1.T1.Fonction d'Optivity.Head 1.Head 11.Head 12.Head 111.Head 13.Head 112.Head 14.Head 113.Head 15.Head 114"/>
    <w:basedOn w:val="Normal"/>
    <w:next w:val="Normal"/>
    <w:rsid w:val="00EC3EB9"/>
    <w:pPr>
      <w:keepNext/>
      <w:pageBreakBefore/>
      <w:numPr>
        <w:numId w:val="8"/>
      </w:numPr>
      <w:shd w:val="solid" w:color="808080" w:fill="auto"/>
      <w:spacing w:before="120" w:after="120" w:line="300" w:lineRule="auto"/>
      <w:jc w:val="both"/>
      <w:outlineLvl w:val="0"/>
    </w:pPr>
    <w:rPr>
      <w:rFonts w:ascii="Tahoma" w:hAnsi="Tahoma" w:cs="Tahoma"/>
      <w:b/>
      <w:bCs/>
      <w:smallCaps/>
      <w:color w:val="FFFFFF"/>
      <w:kern w:val="28"/>
      <w:sz w:val="32"/>
      <w:szCs w:val="32"/>
    </w:rPr>
  </w:style>
  <w:style w:type="paragraph" w:customStyle="1" w:styleId="Titre2l2I2Titre2InterTitreH2Heading2Arial12FettKursivTitre21t2T2h2Heading2HiddenCHSH2-Heading22Header2Header222heading2list2AABClist2Heading2HeadingIndentNoL2UNDERRUBRIK1-2list2heading2TOC">
    <w:name w:val="Titre 2.l2.I2.Titre2.InterTitre.H2.Heading 2.Arial 12 Fett Kursiv.Titre 21.t2.T2.h2.Heading 2 Hidden.CHS.H2-Heading 2.2.Header 2.Header2.22.heading2.list2.A.A.B.C..list 2.Heading2.Heading Indent No L2.UNDERRUBRIK 1-2.list 2.heading 2TOC"/>
    <w:basedOn w:val="Normal"/>
    <w:next w:val="Normal"/>
    <w:rsid w:val="00EC3EB9"/>
    <w:pPr>
      <w:keepNext/>
      <w:numPr>
        <w:ilvl w:val="1"/>
        <w:numId w:val="8"/>
      </w:numPr>
      <w:shd w:val="solid" w:color="FF0000" w:fill="auto"/>
      <w:spacing w:before="120" w:after="120" w:line="300" w:lineRule="auto"/>
      <w:jc w:val="both"/>
      <w:outlineLvl w:val="1"/>
    </w:pPr>
    <w:rPr>
      <w:rFonts w:ascii="Tahoma" w:hAnsi="Tahoma" w:cs="Tahoma"/>
      <w:b/>
      <w:bCs/>
      <w:smallCaps/>
      <w:color w:val="FFFFFF"/>
    </w:rPr>
  </w:style>
  <w:style w:type="paragraph" w:customStyle="1" w:styleId="Titre3h33rdlevell3CTTitre3H3T3Heading3Arial12FettTitre31t3T33list3Head3">
    <w:name w:val="Titre 3.h3.3rd level.l3.CT.Titre3.H3.T3.Heading 3.Arial 12 Fett.Titre 31.t3.T3.3.list 3.Head 3"/>
    <w:basedOn w:val="Normal"/>
    <w:next w:val="Normal"/>
    <w:rsid w:val="00EC3EB9"/>
    <w:pPr>
      <w:keepNext/>
      <w:numPr>
        <w:ilvl w:val="2"/>
        <w:numId w:val="8"/>
      </w:numPr>
      <w:shd w:val="solid" w:color="C0C0C0" w:fill="auto"/>
      <w:spacing w:before="120" w:after="120" w:line="300" w:lineRule="auto"/>
      <w:jc w:val="both"/>
      <w:outlineLvl w:val="2"/>
    </w:pPr>
    <w:rPr>
      <w:rFonts w:ascii="Tahoma" w:hAnsi="Tahoma" w:cs="Tahoma"/>
      <w:b/>
      <w:bCs/>
      <w:color w:val="FFFFFF"/>
      <w:sz w:val="20"/>
      <w:szCs w:val="20"/>
    </w:rPr>
  </w:style>
  <w:style w:type="paragraph" w:customStyle="1" w:styleId="Titre4Titre4l4l41l42H4Heading4Titre41t4T4h444headingI4list4mh1lModuleheading1large18pointsHead4">
    <w:name w:val="Titre 4.Titre4.l4.l41.l42.H4.Heading 4.Titre 41.t4.T4.h4.4.4heading.I4.list 4.mh1l.Module heading 1 large (18 points).Head 4"/>
    <w:basedOn w:val="Normal"/>
    <w:next w:val="Normal"/>
    <w:rsid w:val="00EC3EB9"/>
    <w:pPr>
      <w:keepNext/>
      <w:numPr>
        <w:ilvl w:val="3"/>
        <w:numId w:val="8"/>
      </w:numPr>
      <w:spacing w:before="120" w:after="120" w:line="300" w:lineRule="auto"/>
      <w:jc w:val="both"/>
      <w:outlineLvl w:val="3"/>
    </w:pPr>
    <w:rPr>
      <w:rFonts w:ascii="Tahoma" w:hAnsi="Tahoma" w:cs="Tahoma"/>
      <w:b/>
      <w:bCs/>
      <w:color w:val="000080"/>
      <w:sz w:val="18"/>
      <w:szCs w:val="18"/>
      <w:u w:val="single"/>
    </w:rPr>
  </w:style>
  <w:style w:type="paragraph" w:customStyle="1" w:styleId="Titre5H5Titre5Heading5">
    <w:name w:val="Titre 5.H5.Titre5.Heading 5"/>
    <w:basedOn w:val="Normal"/>
    <w:next w:val="Normal"/>
    <w:rsid w:val="00EC3EB9"/>
    <w:pPr>
      <w:numPr>
        <w:ilvl w:val="4"/>
        <w:numId w:val="8"/>
      </w:numPr>
      <w:spacing w:before="120" w:after="120" w:line="300" w:lineRule="auto"/>
      <w:jc w:val="both"/>
      <w:outlineLvl w:val="4"/>
    </w:pPr>
    <w:rPr>
      <w:rFonts w:ascii="Tahoma" w:hAnsi="Tahoma" w:cs="Tahoma"/>
      <w:b/>
      <w:bCs/>
      <w:color w:val="FF0000"/>
      <w:sz w:val="16"/>
      <w:szCs w:val="16"/>
      <w:u w:val="single"/>
    </w:rPr>
  </w:style>
  <w:style w:type="paragraph" w:customStyle="1" w:styleId="Titre6H6Annexe1">
    <w:name w:val="Titre 6.H6.Annexe1"/>
    <w:basedOn w:val="Normal"/>
    <w:next w:val="Normal"/>
    <w:rsid w:val="00EC3EB9"/>
    <w:pPr>
      <w:numPr>
        <w:ilvl w:val="5"/>
        <w:numId w:val="8"/>
      </w:numPr>
      <w:spacing w:before="120" w:after="60" w:line="300" w:lineRule="auto"/>
      <w:jc w:val="both"/>
      <w:outlineLvl w:val="5"/>
    </w:pPr>
    <w:rPr>
      <w:rFonts w:ascii="Tahoma" w:hAnsi="Tahoma" w:cs="Tahoma"/>
      <w:b/>
      <w:bCs/>
      <w:color w:val="C0C0C0"/>
      <w:sz w:val="16"/>
      <w:szCs w:val="16"/>
      <w:u w:val="single"/>
    </w:rPr>
  </w:style>
  <w:style w:type="paragraph" w:customStyle="1" w:styleId="Titre9Annexe4">
    <w:name w:val="Titre 9.Annexe4"/>
    <w:basedOn w:val="Normal"/>
    <w:next w:val="Normal"/>
    <w:rsid w:val="00EC3EB9"/>
    <w:pPr>
      <w:numPr>
        <w:ilvl w:val="8"/>
        <w:numId w:val="8"/>
      </w:numPr>
      <w:spacing w:before="240" w:after="60" w:line="300" w:lineRule="auto"/>
      <w:jc w:val="both"/>
      <w:outlineLvl w:val="8"/>
    </w:pPr>
    <w:rPr>
      <w:rFonts w:ascii="Helvetica" w:hAnsi="Helvetica" w:cs="Helvetica"/>
      <w:i/>
      <w:iCs/>
      <w:sz w:val="18"/>
      <w:szCs w:val="18"/>
    </w:rPr>
  </w:style>
  <w:style w:type="paragraph" w:styleId="Sous-titre">
    <w:name w:val="Subtitle"/>
    <w:basedOn w:val="Normal"/>
    <w:qFormat/>
    <w:rsid w:val="00A863FC"/>
    <w:pPr>
      <w:jc w:val="center"/>
    </w:pPr>
    <w:rPr>
      <w:rFonts w:ascii="Arial" w:hAnsi="Arial"/>
      <w:b/>
      <w:color w:val="808080"/>
      <w:sz w:val="28"/>
      <w:szCs w:val="20"/>
      <w14:shadow w14:blurRad="50800" w14:dist="38100" w14:dir="2700000" w14:sx="100000" w14:sy="100000" w14:kx="0" w14:ky="0" w14:algn="tl">
        <w14:srgbClr w14:val="000000">
          <w14:alpha w14:val="60000"/>
        </w14:srgbClr>
      </w14:shadow>
    </w:rPr>
  </w:style>
  <w:style w:type="character" w:styleId="Appelnotedebasdep">
    <w:name w:val="footnote reference"/>
    <w:semiHidden/>
    <w:rsid w:val="002A15FE"/>
    <w:rPr>
      <w:vertAlign w:val="superscript"/>
    </w:rPr>
  </w:style>
  <w:style w:type="paragraph" w:styleId="Liste">
    <w:name w:val="List"/>
    <w:basedOn w:val="Corpsdetexte"/>
    <w:rsid w:val="002A15FE"/>
    <w:pPr>
      <w:suppressAutoHyphens/>
      <w:spacing w:after="120"/>
    </w:pPr>
    <w:rPr>
      <w:rFonts w:ascii="Times New Roman" w:hAnsi="Times New Roman"/>
      <w:sz w:val="22"/>
      <w:szCs w:val="22"/>
      <w:lang w:eastAsia="ar-SA"/>
    </w:rPr>
  </w:style>
  <w:style w:type="paragraph" w:styleId="Paragraphedeliste">
    <w:name w:val="List Paragraph"/>
    <w:basedOn w:val="Normal"/>
    <w:uiPriority w:val="99"/>
    <w:qFormat/>
    <w:rsid w:val="00F86B46"/>
    <w:pPr>
      <w:spacing w:after="160" w:line="259" w:lineRule="auto"/>
      <w:ind w:left="720"/>
      <w:contextualSpacing/>
    </w:pPr>
    <w:rPr>
      <w:rFonts w:ascii="Calibri" w:eastAsia="Calibri" w:hAnsi="Calibri"/>
      <w:sz w:val="22"/>
      <w:szCs w:val="22"/>
      <w:lang w:eastAsia="en-US"/>
    </w:rPr>
  </w:style>
  <w:style w:type="table" w:styleId="Grilledutableau">
    <w:name w:val="Table Grid"/>
    <w:basedOn w:val="TableauNormal"/>
    <w:uiPriority w:val="39"/>
    <w:rsid w:val="00786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iv1">
    <w:name w:val="Standard niv 1"/>
    <w:basedOn w:val="Titre1"/>
    <w:rsid w:val="00830466"/>
    <w:pPr>
      <w:keepNext w:val="0"/>
      <w:shd w:val="clear" w:color="auto" w:fill="auto"/>
      <w:tabs>
        <w:tab w:val="clear" w:pos="2880"/>
      </w:tabs>
      <w:spacing w:before="0" w:after="0"/>
      <w:ind w:left="0"/>
      <w:outlineLvl w:val="9"/>
    </w:pPr>
    <w:rPr>
      <w:rFonts w:ascii="Times New Roman" w:hAnsi="Times New Roman"/>
      <w:b w:val="0"/>
      <w:smallCaps w:val="0"/>
      <w:sz w:val="24"/>
      <w:szCs w:val="20"/>
      <w:lang w:eastAsia="en-US"/>
    </w:rPr>
  </w:style>
  <w:style w:type="paragraph" w:customStyle="1" w:styleId="alinaniv1">
    <w:name w:val="alinéa niv 1"/>
    <w:basedOn w:val="Standardniv1"/>
    <w:rsid w:val="00830466"/>
    <w:pPr>
      <w:ind w:left="851" w:hanging="283"/>
    </w:pPr>
  </w:style>
  <w:style w:type="paragraph" w:styleId="NormalWeb">
    <w:name w:val="Normal (Web)"/>
    <w:basedOn w:val="Normal"/>
    <w:rsid w:val="00CE6EC9"/>
  </w:style>
  <w:style w:type="paragraph" w:styleId="Rvision">
    <w:name w:val="Revision"/>
    <w:hidden/>
    <w:uiPriority w:val="99"/>
    <w:semiHidden/>
    <w:rsid w:val="00D3772D"/>
    <w:rPr>
      <w:sz w:val="24"/>
      <w:szCs w:val="24"/>
    </w:rPr>
  </w:style>
  <w:style w:type="character" w:styleId="Mentionnonrsolue">
    <w:name w:val="Unresolved Mention"/>
    <w:basedOn w:val="Policepardfaut"/>
    <w:uiPriority w:val="99"/>
    <w:semiHidden/>
    <w:unhideWhenUsed/>
    <w:rsid w:val="007F5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15619">
      <w:bodyDiv w:val="1"/>
      <w:marLeft w:val="0"/>
      <w:marRight w:val="0"/>
      <w:marTop w:val="0"/>
      <w:marBottom w:val="0"/>
      <w:divBdr>
        <w:top w:val="none" w:sz="0" w:space="0" w:color="auto"/>
        <w:left w:val="none" w:sz="0" w:space="0" w:color="auto"/>
        <w:bottom w:val="none" w:sz="0" w:space="0" w:color="auto"/>
        <w:right w:val="none" w:sz="0" w:space="0" w:color="auto"/>
      </w:divBdr>
    </w:div>
    <w:div w:id="806120538">
      <w:bodyDiv w:val="1"/>
      <w:marLeft w:val="0"/>
      <w:marRight w:val="0"/>
      <w:marTop w:val="0"/>
      <w:marBottom w:val="0"/>
      <w:divBdr>
        <w:top w:val="none" w:sz="0" w:space="0" w:color="auto"/>
        <w:left w:val="none" w:sz="0" w:space="0" w:color="auto"/>
        <w:bottom w:val="none" w:sz="0" w:space="0" w:color="auto"/>
        <w:right w:val="none" w:sz="0" w:space="0" w:color="auto"/>
      </w:divBdr>
    </w:div>
    <w:div w:id="812218567">
      <w:bodyDiv w:val="1"/>
      <w:marLeft w:val="0"/>
      <w:marRight w:val="0"/>
      <w:marTop w:val="0"/>
      <w:marBottom w:val="0"/>
      <w:divBdr>
        <w:top w:val="none" w:sz="0" w:space="0" w:color="auto"/>
        <w:left w:val="none" w:sz="0" w:space="0" w:color="auto"/>
        <w:bottom w:val="none" w:sz="0" w:space="0" w:color="auto"/>
        <w:right w:val="none" w:sz="0" w:space="0" w:color="auto"/>
      </w:divBdr>
    </w:div>
    <w:div w:id="177782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494DC-B209-4D7C-B2E2-F20BE371F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3781</Words>
  <Characters>20971</Characters>
  <Application>Microsoft Office Word</Application>
  <DocSecurity>0</DocSecurity>
  <Lines>174</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Objet</vt:lpstr>
      <vt:lpstr>Objet</vt:lpstr>
    </vt:vector>
  </TitlesOfParts>
  <Company>Cap Gemini Ernst &amp; Young</Company>
  <LinksUpToDate>false</LinksUpToDate>
  <CharactersWithSpaces>24703</CharactersWithSpaces>
  <SharedDoc>false</SharedDoc>
  <HLinks>
    <vt:vector size="6" baseType="variant">
      <vt:variant>
        <vt:i4>1048657</vt:i4>
      </vt:variant>
      <vt:variant>
        <vt:i4>0</vt:i4>
      </vt:variant>
      <vt:variant>
        <vt:i4>0</vt:i4>
      </vt:variant>
      <vt:variant>
        <vt:i4>5</vt:i4>
      </vt:variant>
      <vt:variant>
        <vt:lpwstr>http://www.urssaf.fr/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dc:title>
  <dc:subject/>
  <dc:creator>Cap Gemini Ernst &amp; Young</dc:creator>
  <cp:keywords/>
  <cp:lastModifiedBy>MARCIANO Emmanuel (Acoss)</cp:lastModifiedBy>
  <cp:revision>3</cp:revision>
  <cp:lastPrinted>2019-10-18T15:16:00Z</cp:lastPrinted>
  <dcterms:created xsi:type="dcterms:W3CDTF">2025-06-26T13:04:00Z</dcterms:created>
  <dcterms:modified xsi:type="dcterms:W3CDTF">2025-06-26T13:07:00Z</dcterms:modified>
</cp:coreProperties>
</file>